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46"/>
        <w:gridCol w:w="1122"/>
        <w:gridCol w:w="516"/>
        <w:gridCol w:w="1803"/>
        <w:gridCol w:w="1471"/>
        <w:gridCol w:w="1656"/>
        <w:gridCol w:w="1353"/>
      </w:tblGrid>
      <w:tr w:rsidR="00E80240" w:rsidRPr="00C13BEC">
        <w:trPr>
          <w:trHeight w:val="408"/>
        </w:trPr>
        <w:tc>
          <w:tcPr>
            <w:tcW w:w="2784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:rsidR="00E80240" w:rsidRPr="00C13BEC" w:rsidRDefault="00E80240" w:rsidP="00DF26D9">
            <w:pPr>
              <w:rPr>
                <w:sz w:val="16"/>
                <w:szCs w:val="16"/>
                <w:lang w:val="pl-PL"/>
              </w:rPr>
            </w:pPr>
            <w:r w:rsidRPr="00C13BEC">
              <w:rPr>
                <w:sz w:val="16"/>
                <w:lang w:val="pl-PL"/>
              </w:rPr>
              <w:t>Numer dokumentu:</w:t>
            </w:r>
          </w:p>
        </w:tc>
        <w:tc>
          <w:tcPr>
            <w:tcW w:w="6283" w:type="dxa"/>
            <w:gridSpan w:val="4"/>
            <w:tcBorders>
              <w:left w:val="nil"/>
              <w:bottom w:val="single" w:sz="4" w:space="0" w:color="auto"/>
            </w:tcBorders>
            <w:vAlign w:val="center"/>
          </w:tcPr>
          <w:p w:rsidR="00E80240" w:rsidRPr="00C13BEC" w:rsidRDefault="00F976E0" w:rsidP="00E40FAE">
            <w:pPr>
              <w:pStyle w:val="Revisionszeile"/>
              <w:spacing w:before="0"/>
              <w:rPr>
                <w:rFonts w:cs="Arial"/>
                <w:b w:val="0"/>
                <w:lang w:val="en-US"/>
              </w:rPr>
            </w:pPr>
            <w:r>
              <w:rPr>
                <w:rFonts w:cs="Arial"/>
                <w:lang w:val="en-US"/>
              </w:rPr>
              <w:t>E-</w:t>
            </w:r>
            <w:r w:rsidR="00192F72" w:rsidRPr="00C13BEC">
              <w:rPr>
                <w:rFonts w:cs="Arial"/>
                <w:lang w:val="en-US"/>
              </w:rPr>
              <w:t>KET-E-</w:t>
            </w:r>
            <w:r w:rsidR="00FC3D86">
              <w:rPr>
                <w:rFonts w:cs="Arial"/>
                <w:lang w:val="en-US"/>
              </w:rPr>
              <w:t>C15</w:t>
            </w:r>
            <w:r w:rsidR="00192F72" w:rsidRPr="00C13BEC">
              <w:rPr>
                <w:rFonts w:cs="Arial"/>
                <w:lang w:val="en-US"/>
              </w:rPr>
              <w:t>-TEL-</w:t>
            </w:r>
            <w:r>
              <w:rPr>
                <w:rFonts w:cs="Arial"/>
                <w:lang w:val="en-US"/>
              </w:rPr>
              <w:t>rep</w:t>
            </w:r>
            <w:r w:rsidR="00192F72" w:rsidRPr="00C13BEC">
              <w:rPr>
                <w:rFonts w:cs="Arial"/>
                <w:lang w:val="en-US"/>
              </w:rPr>
              <w:t>-0001</w:t>
            </w:r>
            <w:r w:rsidR="006A5229" w:rsidRPr="00C13BEC">
              <w:rPr>
                <w:rFonts w:cs="Arial"/>
                <w:lang w:val="en-US"/>
              </w:rPr>
              <w:t>_</w:t>
            </w:r>
            <w:r w:rsidR="000169E3">
              <w:rPr>
                <w:rFonts w:cs="Arial"/>
                <w:lang w:val="en-US"/>
              </w:rPr>
              <w:t>R00</w:t>
            </w:r>
          </w:p>
        </w:tc>
      </w:tr>
      <w:tr w:rsidR="00E80240" w:rsidRPr="00C13BEC">
        <w:trPr>
          <w:trHeight w:val="271"/>
        </w:trPr>
        <w:tc>
          <w:tcPr>
            <w:tcW w:w="2784" w:type="dxa"/>
            <w:gridSpan w:val="3"/>
            <w:tcBorders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rPr>
                <w:sz w:val="16"/>
                <w:szCs w:val="16"/>
                <w:lang w:val="pl-PL"/>
              </w:rPr>
            </w:pPr>
            <w:r w:rsidRPr="00C13BEC">
              <w:rPr>
                <w:sz w:val="16"/>
                <w:lang w:val="pl-PL"/>
              </w:rPr>
              <w:t>Inwestor</w:t>
            </w:r>
            <w:r w:rsidRPr="00C13BEC">
              <w:rPr>
                <w:sz w:val="16"/>
                <w:szCs w:val="16"/>
                <w:lang w:val="pl-PL"/>
              </w:rPr>
              <w:t>:</w:t>
            </w:r>
          </w:p>
        </w:tc>
        <w:tc>
          <w:tcPr>
            <w:tcW w:w="6283" w:type="dxa"/>
            <w:gridSpan w:val="4"/>
            <w:vMerge w:val="restart"/>
            <w:tcBorders>
              <w:left w:val="nil"/>
            </w:tcBorders>
            <w:vAlign w:val="center"/>
          </w:tcPr>
          <w:p w:rsidR="00E80240" w:rsidRPr="00C13BEC" w:rsidRDefault="00CC0F14" w:rsidP="00DF26D9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 w:rsidRPr="00670B6E">
              <w:rPr>
                <w:caps w:val="0"/>
                <w:sz w:val="18"/>
                <w:szCs w:val="18"/>
                <w:lang w:val="pl-PL"/>
              </w:rPr>
              <w:t>Miasto Stołeczne Warszawa reprezentowane przez Zarząd Transportu Miejskiego w Warszawie, w imieniu i na rzecz którego działa Metro Warszawskie Sp. z o. o. w Warszawie; ul. Wilczy Dół 5</w:t>
            </w:r>
          </w:p>
        </w:tc>
      </w:tr>
      <w:tr w:rsidR="00E80240" w:rsidRPr="00C13BEC">
        <w:trPr>
          <w:trHeight w:val="657"/>
        </w:trPr>
        <w:tc>
          <w:tcPr>
            <w:tcW w:w="1146" w:type="dxa"/>
            <w:vMerge w:val="restart"/>
            <w:tcBorders>
              <w:top w:val="nil"/>
              <w:bottom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rPr>
                <w:lang w:val="pl-PL"/>
              </w:rPr>
            </w:pPr>
            <w:r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721B7936" wp14:editId="230609D3">
                  <wp:extent cx="560705" cy="802005"/>
                  <wp:effectExtent l="19050" t="0" r="0" b="0"/>
                  <wp:docPr id="2" name="Obraz 1" descr="herb_warszawy_thum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herb_warszawy_thumb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802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39B3AB36" wp14:editId="3CBBFC00">
                  <wp:extent cx="422910" cy="422910"/>
                  <wp:effectExtent l="19050" t="0" r="0" b="0"/>
                  <wp:docPr id="31" name="Obraz 1" descr="Logo ZTM pdst kw 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Logo ZTM pdst kw 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" cy="42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3" w:type="dxa"/>
            <w:gridSpan w:val="4"/>
            <w:vMerge/>
            <w:tcBorders>
              <w:lef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E80240" w:rsidRPr="00C13BEC">
        <w:trPr>
          <w:trHeight w:val="543"/>
        </w:trPr>
        <w:tc>
          <w:tcPr>
            <w:tcW w:w="1146" w:type="dxa"/>
            <w:vMerge/>
            <w:tcBorders>
              <w:top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rPr>
                <w:rFonts w:cs="Arial"/>
                <w:lang w:val="pl-PL"/>
              </w:rPr>
            </w:pPr>
          </w:p>
        </w:tc>
        <w:tc>
          <w:tcPr>
            <w:tcW w:w="1638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12BF6D7C" wp14:editId="54D7ED96">
                  <wp:extent cx="440055" cy="440055"/>
                  <wp:effectExtent l="19050" t="0" r="0" b="0"/>
                  <wp:docPr id="32" name="Obraz 3" descr="Logo Met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Logo Met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40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3" w:type="dxa"/>
            <w:gridSpan w:val="4"/>
            <w:vMerge/>
            <w:tcBorders>
              <w:lef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79292F" w:rsidRPr="004D3EAE">
        <w:trPr>
          <w:trHeight w:val="632"/>
        </w:trPr>
        <w:tc>
          <w:tcPr>
            <w:tcW w:w="9067" w:type="dxa"/>
            <w:gridSpan w:val="7"/>
            <w:tcBorders>
              <w:bottom w:val="nil"/>
            </w:tcBorders>
          </w:tcPr>
          <w:p w:rsidR="0079292F" w:rsidRPr="00C13BEC" w:rsidRDefault="00CC0F14" w:rsidP="00A93260">
            <w:pPr>
              <w:pStyle w:val="E0"/>
              <w:spacing w:before="120" w:after="0" w:line="240" w:lineRule="auto"/>
              <w:ind w:right="34"/>
              <w:jc w:val="center"/>
              <w:rPr>
                <w:caps w:val="0"/>
                <w:sz w:val="16"/>
                <w:szCs w:val="16"/>
                <w:lang w:val="pl-PL"/>
              </w:rPr>
            </w:pPr>
            <w:r w:rsidRPr="00F93C4A">
              <w:rPr>
                <w:caps w:val="0"/>
                <w:sz w:val="16"/>
                <w:szCs w:val="16"/>
                <w:lang w:val="pl-PL"/>
              </w:rPr>
              <w:t>Projekt "II Linia metra w Warszawie - Prace przygotowawcze, projekt i budowa odcinka centralnego wraz z zakupem taboru" współfinansowany przez Unię Europejską ze Środków Funduszu Spójności w ramach Programu Infrastruktura i Środowisko</w:t>
            </w:r>
          </w:p>
        </w:tc>
      </w:tr>
      <w:tr w:rsidR="0079292F" w:rsidRPr="004D3EAE">
        <w:trPr>
          <w:trHeight w:val="694"/>
        </w:trPr>
        <w:tc>
          <w:tcPr>
            <w:tcW w:w="4587" w:type="dxa"/>
            <w:gridSpan w:val="4"/>
            <w:tcBorders>
              <w:top w:val="nil"/>
              <w:bottom w:val="single" w:sz="4" w:space="0" w:color="auto"/>
              <w:right w:val="nil"/>
            </w:tcBorders>
          </w:tcPr>
          <w:p w:rsidR="0079292F" w:rsidRPr="00C13BEC" w:rsidRDefault="00F05CBF" w:rsidP="00A93260">
            <w:pPr>
              <w:pStyle w:val="E0"/>
              <w:spacing w:before="120" w:after="0" w:line="240" w:lineRule="auto"/>
              <w:ind w:right="34"/>
              <w:jc w:val="center"/>
              <w:rPr>
                <w:caps w:val="0"/>
                <w:sz w:val="16"/>
                <w:szCs w:val="16"/>
                <w:lang w:val="pl-PL"/>
              </w:rPr>
            </w:pPr>
            <w:r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53632" behindDoc="1" locked="0" layoutInCell="1" allowOverlap="0" wp14:anchorId="7AC26E87" wp14:editId="1017257C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22225</wp:posOffset>
                  </wp:positionV>
                  <wp:extent cx="1657985" cy="391795"/>
                  <wp:effectExtent l="19050" t="0" r="0" b="0"/>
                  <wp:wrapTight wrapText="bothSides">
                    <wp:wrapPolygon edited="0">
                      <wp:start x="-248" y="0"/>
                      <wp:lineTo x="-248" y="21005"/>
                      <wp:lineTo x="21592" y="21005"/>
                      <wp:lineTo x="21592" y="0"/>
                      <wp:lineTo x="-248" y="0"/>
                    </wp:wrapPolygon>
                  </wp:wrapTight>
                  <wp:docPr id="9" name="Obraz 51" descr="znak_INFRASTRUKTURA_I_SRODOWISKO_z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1" descr="znak_INFRASTRUKTURA_I_SRODOWISKO_z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0" w:type="dxa"/>
            <w:gridSpan w:val="3"/>
            <w:tcBorders>
              <w:top w:val="nil"/>
              <w:left w:val="nil"/>
              <w:bottom w:val="single" w:sz="4" w:space="0" w:color="auto"/>
            </w:tcBorders>
          </w:tcPr>
          <w:p w:rsidR="0079292F" w:rsidRPr="00C13BEC" w:rsidRDefault="00F05CBF" w:rsidP="00A93260">
            <w:pPr>
              <w:pStyle w:val="E0"/>
              <w:spacing w:before="120" w:after="0" w:line="240" w:lineRule="auto"/>
              <w:ind w:right="34"/>
              <w:jc w:val="center"/>
              <w:rPr>
                <w:caps w:val="0"/>
                <w:sz w:val="16"/>
                <w:szCs w:val="16"/>
                <w:lang w:val="pl-PL"/>
              </w:rPr>
            </w:pPr>
            <w:r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55680" behindDoc="1" locked="0" layoutInCell="1" allowOverlap="1" wp14:anchorId="6305C403" wp14:editId="6F3D893E">
                  <wp:simplePos x="0" y="0"/>
                  <wp:positionH relativeFrom="column">
                    <wp:posOffset>1339215</wp:posOffset>
                  </wp:positionH>
                  <wp:positionV relativeFrom="paragraph">
                    <wp:posOffset>-6350</wp:posOffset>
                  </wp:positionV>
                  <wp:extent cx="1365250" cy="502285"/>
                  <wp:effectExtent l="19050" t="0" r="6350" b="0"/>
                  <wp:wrapTight wrapText="bothSides">
                    <wp:wrapPolygon edited="0">
                      <wp:start x="-301" y="0"/>
                      <wp:lineTo x="-301" y="20480"/>
                      <wp:lineTo x="21700" y="20480"/>
                      <wp:lineTo x="21700" y="0"/>
                      <wp:lineTo x="-301" y="0"/>
                    </wp:wrapPolygon>
                  </wp:wrapTight>
                  <wp:docPr id="8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80240" w:rsidRPr="00C13BEC">
        <w:trPr>
          <w:trHeight w:val="218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E80240" w:rsidRPr="00C13BEC" w:rsidRDefault="00E80240" w:rsidP="00DF26D9">
            <w:pPr>
              <w:pStyle w:val="1strona"/>
              <w:rPr>
                <w:szCs w:val="16"/>
              </w:rPr>
            </w:pPr>
            <w:r w:rsidRPr="00C13BEC">
              <w:t>Wykonawca:</w:t>
            </w:r>
          </w:p>
        </w:tc>
      </w:tr>
      <w:tr w:rsidR="00E80240" w:rsidRPr="00C13BEC">
        <w:trPr>
          <w:trHeight w:val="284"/>
        </w:trPr>
        <w:tc>
          <w:tcPr>
            <w:tcW w:w="2784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jc w:val="center"/>
              <w:rPr>
                <w:rFonts w:cs="Arial"/>
                <w:sz w:val="20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anchor distT="0" distB="0" distL="114300" distR="114300" simplePos="0" relativeHeight="251657728" behindDoc="0" locked="0" layoutInCell="1" allowOverlap="1" wp14:anchorId="26C70DC8" wp14:editId="3D6867AE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1905</wp:posOffset>
                  </wp:positionV>
                  <wp:extent cx="5353050" cy="409575"/>
                  <wp:effectExtent l="19050" t="0" r="0" b="0"/>
                  <wp:wrapNone/>
                  <wp:docPr id="7" name="Picture 19" descr="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305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before="120" w:after="0" w:line="240" w:lineRule="auto"/>
              <w:jc w:val="center"/>
              <w:rPr>
                <w:sz w:val="20"/>
                <w:lang w:val="pl-PL"/>
              </w:rPr>
            </w:pPr>
          </w:p>
        </w:tc>
        <w:tc>
          <w:tcPr>
            <w:tcW w:w="300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before="120" w:after="0" w:line="240" w:lineRule="auto"/>
              <w:jc w:val="center"/>
              <w:rPr>
                <w:sz w:val="20"/>
                <w:lang w:val="pl-PL"/>
              </w:rPr>
            </w:pPr>
          </w:p>
        </w:tc>
      </w:tr>
      <w:tr w:rsidR="00E80240" w:rsidRPr="00C13BEC">
        <w:trPr>
          <w:trHeight w:val="606"/>
        </w:trPr>
        <w:tc>
          <w:tcPr>
            <w:tcW w:w="2784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caps w:val="0"/>
                <w:sz w:val="16"/>
                <w:szCs w:val="16"/>
                <w:lang w:val="pl-PL"/>
              </w:rPr>
            </w:pPr>
          </w:p>
        </w:tc>
        <w:tc>
          <w:tcPr>
            <w:tcW w:w="32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caps w:val="0"/>
                <w:sz w:val="16"/>
                <w:szCs w:val="16"/>
                <w:lang w:val="pl-PL"/>
              </w:rPr>
            </w:pPr>
          </w:p>
        </w:tc>
        <w:tc>
          <w:tcPr>
            <w:tcW w:w="300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caps w:val="0"/>
                <w:sz w:val="16"/>
                <w:szCs w:val="16"/>
                <w:lang w:val="pl-PL"/>
              </w:rPr>
            </w:pPr>
          </w:p>
        </w:tc>
      </w:tr>
      <w:tr w:rsidR="0006603C" w:rsidRPr="00C13BEC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786324">
            <w:pPr>
              <w:pStyle w:val="1strona"/>
              <w:rPr>
                <w:szCs w:val="16"/>
                <w:lang w:val="en-GB"/>
              </w:rPr>
            </w:pPr>
            <w:r w:rsidRPr="00C13BEC">
              <w:rPr>
                <w:lang w:val="en-GB"/>
              </w:rPr>
              <w:t>Projektant:</w:t>
            </w:r>
          </w:p>
        </w:tc>
      </w:tr>
      <w:tr w:rsidR="0006603C" w:rsidRPr="00C13BEC">
        <w:trPr>
          <w:trHeight w:val="668"/>
        </w:trPr>
        <w:tc>
          <w:tcPr>
            <w:tcW w:w="1146" w:type="dxa"/>
            <w:vMerge w:val="restart"/>
            <w:tcBorders>
              <w:top w:val="nil"/>
              <w:right w:val="nil"/>
            </w:tcBorders>
            <w:vAlign w:val="center"/>
          </w:tcPr>
          <w:p w:rsidR="0006603C" w:rsidRPr="00C13BEC" w:rsidRDefault="00F05CBF" w:rsidP="00786324">
            <w:pPr>
              <w:pStyle w:val="E0"/>
              <w:spacing w:after="0" w:line="240" w:lineRule="auto"/>
              <w:jc w:val="center"/>
            </w:pPr>
            <w:r>
              <w:rPr>
                <w:noProof/>
                <w:lang w:val="pl-PL" w:eastAsia="pl-PL"/>
              </w:rPr>
              <w:drawing>
                <wp:anchor distT="0" distB="0" distL="114300" distR="114300" simplePos="0" relativeHeight="251659776" behindDoc="0" locked="0" layoutInCell="1" allowOverlap="1" wp14:anchorId="695E56A0" wp14:editId="632E1EDA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0</wp:posOffset>
                  </wp:positionV>
                  <wp:extent cx="1007745" cy="318770"/>
                  <wp:effectExtent l="19050" t="0" r="1905" b="0"/>
                  <wp:wrapNone/>
                  <wp:docPr id="6" name="Obraz 9" descr="Opis: ketel_logod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 descr="Opis: ketel_logod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745" cy="318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603C" w:rsidRPr="00C13BEC" w:rsidRDefault="0006603C" w:rsidP="00786324">
            <w:pPr>
              <w:pStyle w:val="E0"/>
              <w:spacing w:after="0" w:line="240" w:lineRule="auto"/>
            </w:pPr>
          </w:p>
        </w:tc>
        <w:tc>
          <w:tcPr>
            <w:tcW w:w="6799" w:type="dxa"/>
            <w:gridSpan w:val="5"/>
            <w:vMerge w:val="restart"/>
            <w:tcBorders>
              <w:top w:val="nil"/>
              <w:left w:val="nil"/>
            </w:tcBorders>
            <w:vAlign w:val="center"/>
          </w:tcPr>
          <w:p w:rsidR="0006603C" w:rsidRPr="00C13BEC" w:rsidRDefault="0006603C" w:rsidP="00CD484D">
            <w:pPr>
              <w:pStyle w:val="E0"/>
              <w:tabs>
                <w:tab w:val="center" w:pos="58"/>
              </w:tabs>
              <w:spacing w:after="0" w:line="240" w:lineRule="auto"/>
              <w:ind w:left="58"/>
              <w:jc w:val="left"/>
              <w:rPr>
                <w:caps w:val="0"/>
                <w:sz w:val="20"/>
                <w:lang w:val="pl-PL"/>
              </w:rPr>
            </w:pPr>
          </w:p>
          <w:p w:rsidR="0006603C" w:rsidRPr="00C13BEC" w:rsidRDefault="00CD484D" w:rsidP="00CD484D">
            <w:pPr>
              <w:pStyle w:val="E0"/>
              <w:tabs>
                <w:tab w:val="center" w:pos="58"/>
              </w:tabs>
              <w:spacing w:after="0" w:line="240" w:lineRule="auto"/>
              <w:ind w:left="806"/>
              <w:jc w:val="left"/>
              <w:rPr>
                <w:caps w:val="0"/>
                <w:sz w:val="20"/>
                <w:lang w:val="pl-PL"/>
              </w:rPr>
            </w:pPr>
            <w:r w:rsidRPr="00C13BEC">
              <w:rPr>
                <w:caps w:val="0"/>
                <w:noProof/>
                <w:sz w:val="20"/>
                <w:lang w:val="pl-PL" w:eastAsia="pl-PL"/>
              </w:rPr>
              <w:t>KETEL</w:t>
            </w:r>
            <w:r w:rsidR="0006603C" w:rsidRPr="00C13BEC">
              <w:rPr>
                <w:caps w:val="0"/>
                <w:sz w:val="20"/>
                <w:lang w:val="pl-PL"/>
              </w:rPr>
              <w:t xml:space="preserve"> Sp. z o. o.</w:t>
            </w:r>
          </w:p>
          <w:p w:rsidR="0006603C" w:rsidRPr="00C13BEC" w:rsidRDefault="0006603C" w:rsidP="00CD484D">
            <w:pPr>
              <w:pStyle w:val="E0"/>
              <w:spacing w:after="0" w:line="240" w:lineRule="auto"/>
              <w:ind w:firstLine="806"/>
              <w:jc w:val="left"/>
              <w:rPr>
                <w:caps w:val="0"/>
                <w:sz w:val="20"/>
                <w:lang w:val="pl-PL"/>
              </w:rPr>
            </w:pPr>
            <w:r w:rsidRPr="00C13BEC">
              <w:rPr>
                <w:caps w:val="0"/>
                <w:sz w:val="20"/>
                <w:lang w:val="pl-PL"/>
              </w:rPr>
              <w:t xml:space="preserve">ul. </w:t>
            </w:r>
            <w:r w:rsidR="00CD484D" w:rsidRPr="00C13BEC">
              <w:rPr>
                <w:caps w:val="0"/>
                <w:sz w:val="20"/>
                <w:lang w:val="pl-PL"/>
              </w:rPr>
              <w:t>Samarytanka 23a</w:t>
            </w:r>
            <w:r w:rsidRPr="00C13BEC">
              <w:rPr>
                <w:caps w:val="0"/>
                <w:sz w:val="20"/>
                <w:lang w:val="pl-PL"/>
              </w:rPr>
              <w:t xml:space="preserve">, </w:t>
            </w:r>
          </w:p>
          <w:p w:rsidR="0006603C" w:rsidRPr="00C13BEC" w:rsidRDefault="00CD484D" w:rsidP="00CD484D">
            <w:pPr>
              <w:pStyle w:val="E0"/>
              <w:spacing w:after="0" w:line="240" w:lineRule="auto"/>
              <w:ind w:firstLine="806"/>
              <w:jc w:val="left"/>
              <w:rPr>
                <w:caps w:val="0"/>
                <w:sz w:val="20"/>
                <w:lang w:val="pl-PL"/>
              </w:rPr>
            </w:pPr>
            <w:r w:rsidRPr="00C13BEC">
              <w:rPr>
                <w:caps w:val="0"/>
                <w:sz w:val="20"/>
                <w:lang w:val="pl-PL"/>
              </w:rPr>
              <w:t>03-592</w:t>
            </w:r>
            <w:r w:rsidR="0006603C" w:rsidRPr="00C13BEC">
              <w:rPr>
                <w:caps w:val="0"/>
                <w:sz w:val="20"/>
                <w:lang w:val="pl-PL"/>
              </w:rPr>
              <w:t xml:space="preserve"> Warszawa</w:t>
            </w:r>
          </w:p>
        </w:tc>
      </w:tr>
      <w:tr w:rsidR="0006603C" w:rsidRPr="00C13BEC">
        <w:trPr>
          <w:trHeight w:val="500"/>
        </w:trPr>
        <w:tc>
          <w:tcPr>
            <w:tcW w:w="1146" w:type="dxa"/>
            <w:vMerge/>
            <w:tcBorders>
              <w:bottom w:val="single" w:sz="4" w:space="0" w:color="auto"/>
              <w:right w:val="nil"/>
            </w:tcBorders>
            <w:vAlign w:val="center"/>
          </w:tcPr>
          <w:p w:rsidR="0006603C" w:rsidRPr="00C13BEC" w:rsidRDefault="0006603C" w:rsidP="00DF26D9">
            <w:pPr>
              <w:pStyle w:val="E0"/>
              <w:jc w:val="center"/>
              <w:rPr>
                <w:lang w:val="pl-PL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6603C" w:rsidRPr="00C13BEC" w:rsidRDefault="0006603C" w:rsidP="00DF26D9">
            <w:pPr>
              <w:pStyle w:val="E0"/>
              <w:spacing w:after="0" w:line="240" w:lineRule="auto"/>
              <w:jc w:val="right"/>
              <w:rPr>
                <w:lang w:val="pl-PL"/>
              </w:rPr>
            </w:pPr>
          </w:p>
        </w:tc>
        <w:tc>
          <w:tcPr>
            <w:tcW w:w="6799" w:type="dxa"/>
            <w:gridSpan w:val="5"/>
            <w:vMerge/>
            <w:tcBorders>
              <w:left w:val="nil"/>
              <w:bottom w:val="single" w:sz="4" w:space="0" w:color="auto"/>
            </w:tcBorders>
            <w:vAlign w:val="center"/>
          </w:tcPr>
          <w:p w:rsidR="0006603C" w:rsidRPr="00C13BEC" w:rsidRDefault="0006603C" w:rsidP="00DF26D9">
            <w:pPr>
              <w:pStyle w:val="E0"/>
              <w:spacing w:after="0" w:line="240" w:lineRule="auto"/>
              <w:jc w:val="left"/>
              <w:rPr>
                <w:sz w:val="20"/>
                <w:lang w:val="pl-PL"/>
              </w:rPr>
            </w:pPr>
          </w:p>
        </w:tc>
      </w:tr>
      <w:tr w:rsidR="0006603C" w:rsidRPr="00C13BEC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  <w:rPr>
                <w:szCs w:val="16"/>
              </w:rPr>
            </w:pPr>
            <w:r w:rsidRPr="00C13BEC">
              <w:t>Nazwa inwestycji:</w:t>
            </w:r>
          </w:p>
        </w:tc>
      </w:tr>
      <w:tr w:rsidR="0006603C" w:rsidRPr="004D3EAE">
        <w:trPr>
          <w:trHeight w:val="784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:rsidR="0006603C" w:rsidRPr="00C13BEC" w:rsidRDefault="0006603C" w:rsidP="00E80240">
            <w:pPr>
              <w:pStyle w:val="E0"/>
              <w:spacing w:after="0" w:line="240" w:lineRule="auto"/>
              <w:ind w:left="709"/>
              <w:jc w:val="center"/>
              <w:rPr>
                <w:b/>
                <w:sz w:val="20"/>
                <w:lang w:val="pl-PL"/>
              </w:rPr>
            </w:pPr>
            <w:r w:rsidRPr="00C13BEC">
              <w:rPr>
                <w:b/>
                <w:sz w:val="20"/>
                <w:lang w:val="pl-PL"/>
              </w:rPr>
              <w:t>PROJEKT I BUDOWA II LINII METRA OD STACJI „RONDO DASZYŃSKIEGO” DO STACJI „DWORZEC WILEŃSKI” W WARSZAWIE</w:t>
            </w:r>
          </w:p>
        </w:tc>
      </w:tr>
      <w:tr w:rsidR="0006603C" w:rsidRPr="00C13BEC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  <w:rPr>
                <w:szCs w:val="16"/>
              </w:rPr>
            </w:pPr>
            <w:r w:rsidRPr="00C13BEC">
              <w:t>Stadium:</w:t>
            </w:r>
          </w:p>
        </w:tc>
      </w:tr>
      <w:tr w:rsidR="0006603C" w:rsidRPr="00C13BEC">
        <w:trPr>
          <w:trHeight w:val="700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</w:tcPr>
          <w:p w:rsidR="0006603C" w:rsidRPr="00C13BEC" w:rsidRDefault="0006603C" w:rsidP="00DF26D9">
            <w:pPr>
              <w:pStyle w:val="E0"/>
              <w:spacing w:before="120" w:after="0" w:line="240" w:lineRule="auto"/>
              <w:jc w:val="center"/>
              <w:rPr>
                <w:b/>
                <w:sz w:val="24"/>
                <w:szCs w:val="24"/>
                <w:lang w:val="pl-PL"/>
              </w:rPr>
            </w:pPr>
            <w:r w:rsidRPr="00C13BEC">
              <w:rPr>
                <w:b/>
                <w:sz w:val="24"/>
                <w:szCs w:val="24"/>
                <w:lang w:val="pl-PL"/>
              </w:rPr>
              <w:t>PROJEKT WYKONAWCZY</w:t>
            </w:r>
          </w:p>
        </w:tc>
      </w:tr>
      <w:tr w:rsidR="0006603C" w:rsidRPr="00C13BEC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  <w:rPr>
                <w:szCs w:val="16"/>
              </w:rPr>
            </w:pPr>
            <w:r w:rsidRPr="00C13BEC">
              <w:t>Obiekt:</w:t>
            </w:r>
          </w:p>
        </w:tc>
      </w:tr>
      <w:tr w:rsidR="0006603C" w:rsidRPr="00FC3D86">
        <w:trPr>
          <w:trHeight w:val="841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:rsidR="00FC3D86" w:rsidRPr="005D0E59" w:rsidRDefault="00FC3D86" w:rsidP="00FC3D86">
            <w:pPr>
              <w:pStyle w:val="obiekt"/>
              <w:spacing w:line="360" w:lineRule="auto"/>
              <w:ind w:left="34" w:right="28"/>
              <w:rPr>
                <w:caps w:val="0"/>
              </w:rPr>
            </w:pPr>
            <w:bookmarkStart w:id="0" w:name="MySubject"/>
            <w:r w:rsidRPr="005D0E59">
              <w:rPr>
                <w:caps w:val="0"/>
              </w:rPr>
              <w:t>C15</w:t>
            </w:r>
            <w:r w:rsidR="00CC0F14" w:rsidRPr="005D0E59">
              <w:rPr>
                <w:caps w:val="0"/>
              </w:rPr>
              <w:t xml:space="preserve"> S</w:t>
            </w:r>
            <w:r w:rsidR="005D0E59">
              <w:rPr>
                <w:caps w:val="0"/>
              </w:rPr>
              <w:t>TACJA</w:t>
            </w:r>
            <w:r w:rsidR="00CC0F14" w:rsidRPr="005D0E59">
              <w:rPr>
                <w:caps w:val="0"/>
              </w:rPr>
              <w:t xml:space="preserve"> „</w:t>
            </w:r>
            <w:r w:rsidRPr="005D0E59">
              <w:rPr>
                <w:caps w:val="0"/>
              </w:rPr>
              <w:t>DWORZEC WILEŃSKI</w:t>
            </w:r>
            <w:r w:rsidR="00CC0F14" w:rsidRPr="005D0E59">
              <w:rPr>
                <w:caps w:val="0"/>
              </w:rPr>
              <w:t>”</w:t>
            </w:r>
            <w:bookmarkEnd w:id="0"/>
          </w:p>
          <w:p w:rsidR="005D0E59" w:rsidRDefault="00BE2DAE" w:rsidP="00FC3D86">
            <w:pPr>
              <w:pStyle w:val="obiekt"/>
              <w:spacing w:line="360" w:lineRule="auto"/>
              <w:ind w:left="34" w:right="28"/>
              <w:rPr>
                <w:caps w:val="0"/>
              </w:rPr>
            </w:pPr>
            <w:r>
              <w:rPr>
                <w:caps w:val="0"/>
              </w:rPr>
              <w:t>ul. T</w:t>
            </w:r>
            <w:r w:rsidR="005D0E59">
              <w:rPr>
                <w:caps w:val="0"/>
              </w:rPr>
              <w:t>a</w:t>
            </w:r>
            <w:r>
              <w:rPr>
                <w:caps w:val="0"/>
              </w:rPr>
              <w:t>rgowa / al. Solidarności – Warszawa</w:t>
            </w:r>
          </w:p>
          <w:p w:rsidR="00BE2DAE" w:rsidRPr="005D0E59" w:rsidRDefault="00BE2DAE" w:rsidP="00FC3D86">
            <w:pPr>
              <w:pStyle w:val="obiekt"/>
              <w:spacing w:line="360" w:lineRule="auto"/>
              <w:ind w:left="34" w:right="28"/>
              <w:rPr>
                <w:caps w:val="0"/>
              </w:rPr>
            </w:pPr>
            <w:r>
              <w:rPr>
                <w:caps w:val="0"/>
              </w:rPr>
              <w:t>PROJEKT CAŁOLINIOWY</w:t>
            </w:r>
          </w:p>
        </w:tc>
      </w:tr>
      <w:tr w:rsidR="0006603C" w:rsidRPr="00C13BEC">
        <w:trPr>
          <w:trHeight w:val="397"/>
        </w:trPr>
        <w:tc>
          <w:tcPr>
            <w:tcW w:w="9067" w:type="dxa"/>
            <w:gridSpan w:val="7"/>
            <w:tcBorders>
              <w:top w:val="single" w:sz="4" w:space="0" w:color="auto"/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</w:pPr>
            <w:r w:rsidRPr="00C13BEC">
              <w:t>Tytuł:</w:t>
            </w:r>
          </w:p>
        </w:tc>
      </w:tr>
      <w:tr w:rsidR="0006603C" w:rsidRPr="00CC0F14">
        <w:trPr>
          <w:trHeight w:val="1132"/>
        </w:trPr>
        <w:tc>
          <w:tcPr>
            <w:tcW w:w="9067" w:type="dxa"/>
            <w:gridSpan w:val="7"/>
            <w:tcBorders>
              <w:top w:val="nil"/>
            </w:tcBorders>
            <w:vAlign w:val="center"/>
          </w:tcPr>
          <w:p w:rsidR="0006603C" w:rsidRPr="00BE2DAE" w:rsidRDefault="00CC0F14" w:rsidP="00BE2DAE">
            <w:pPr>
              <w:pStyle w:val="DISCIPLINE"/>
            </w:pPr>
            <w:r w:rsidRPr="00BE2DAE">
              <w:t xml:space="preserve">Sieci LAN na potrzeby systemów całoliniowych. Stacja </w:t>
            </w:r>
            <w:r w:rsidR="00FC3D86" w:rsidRPr="00BE2DAE">
              <w:t>C15</w:t>
            </w:r>
          </w:p>
        </w:tc>
      </w:tr>
      <w:tr w:rsidR="0006603C" w:rsidRPr="00C13BEC">
        <w:trPr>
          <w:trHeight w:val="259"/>
        </w:trPr>
        <w:tc>
          <w:tcPr>
            <w:tcW w:w="9067" w:type="dxa"/>
            <w:gridSpan w:val="7"/>
            <w:tcBorders>
              <w:top w:val="single" w:sz="4" w:space="0" w:color="auto"/>
              <w:bottom w:val="nil"/>
            </w:tcBorders>
            <w:vAlign w:val="bottom"/>
          </w:tcPr>
          <w:p w:rsidR="0006603C" w:rsidRPr="00C13BEC" w:rsidRDefault="0006603C" w:rsidP="00DF26D9">
            <w:pPr>
              <w:pStyle w:val="1strona"/>
            </w:pPr>
            <w:r w:rsidRPr="00C13BEC">
              <w:t>Branża:</w:t>
            </w:r>
          </w:p>
        </w:tc>
      </w:tr>
      <w:tr w:rsidR="0006603C" w:rsidRPr="00C13BEC">
        <w:trPr>
          <w:trHeight w:val="400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  <w:vAlign w:val="bottom"/>
          </w:tcPr>
          <w:p w:rsidR="0006603C" w:rsidRPr="00C13BEC" w:rsidRDefault="00286991" w:rsidP="00DF26D9">
            <w:pPr>
              <w:ind w:hanging="534"/>
              <w:jc w:val="center"/>
              <w:rPr>
                <w:lang w:val="pl-PL"/>
              </w:rPr>
            </w:pPr>
            <w:r w:rsidRPr="00C13BEC">
              <w:rPr>
                <w:lang w:val="pl-PL"/>
              </w:rPr>
              <w:t>TELEKOMUNIKACJA</w:t>
            </w:r>
          </w:p>
        </w:tc>
      </w:tr>
      <w:tr w:rsidR="0006603C" w:rsidRPr="00C13BEC">
        <w:trPr>
          <w:trHeight w:val="482"/>
        </w:trPr>
        <w:tc>
          <w:tcPr>
            <w:tcW w:w="7714" w:type="dxa"/>
            <w:gridSpan w:val="6"/>
            <w:tcBorders>
              <w:bottom w:val="single" w:sz="4" w:space="0" w:color="auto"/>
            </w:tcBorders>
            <w:vAlign w:val="center"/>
          </w:tcPr>
          <w:p w:rsidR="0006603C" w:rsidRPr="00C13BEC" w:rsidRDefault="0006603C" w:rsidP="000169E3">
            <w:pPr>
              <w:pStyle w:val="E0"/>
              <w:spacing w:after="0" w:line="240" w:lineRule="auto"/>
              <w:ind w:firstLine="1026"/>
              <w:jc w:val="center"/>
              <w:rPr>
                <w:sz w:val="20"/>
                <w:lang w:val="pl-PL"/>
              </w:rPr>
            </w:pPr>
            <w:r w:rsidRPr="00C13BEC">
              <w:rPr>
                <w:sz w:val="20"/>
                <w:lang w:val="pl-PL"/>
              </w:rPr>
              <w:t>W</w:t>
            </w:r>
            <w:r w:rsidRPr="00C13BEC">
              <w:rPr>
                <w:caps w:val="0"/>
                <w:sz w:val="20"/>
                <w:lang w:val="pl-PL"/>
              </w:rPr>
              <w:t>arszawa</w:t>
            </w:r>
            <w:r w:rsidRPr="00C13BEC">
              <w:rPr>
                <w:sz w:val="20"/>
                <w:lang w:val="pl-PL"/>
              </w:rPr>
              <w:t xml:space="preserve">, </w:t>
            </w:r>
            <w:r w:rsidR="000169E3">
              <w:rPr>
                <w:sz w:val="20"/>
                <w:lang w:val="pl-PL"/>
              </w:rPr>
              <w:t>LUTY 2014</w:t>
            </w:r>
          </w:p>
        </w:tc>
        <w:tc>
          <w:tcPr>
            <w:tcW w:w="1353" w:type="dxa"/>
            <w:tcBorders>
              <w:bottom w:val="single" w:sz="4" w:space="0" w:color="auto"/>
            </w:tcBorders>
            <w:vAlign w:val="center"/>
          </w:tcPr>
          <w:p w:rsidR="0006603C" w:rsidRPr="00C13BEC" w:rsidRDefault="00B84DAD" w:rsidP="00B84DAD">
            <w:pPr>
              <w:pStyle w:val="E0"/>
              <w:spacing w:after="0" w:line="240" w:lineRule="auto"/>
              <w:jc w:val="left"/>
              <w:rPr>
                <w:sz w:val="20"/>
                <w:lang w:val="pl-PL"/>
              </w:rPr>
            </w:pPr>
            <w:r>
              <w:rPr>
                <w:rFonts w:cs="Arial"/>
                <w:sz w:val="20"/>
                <w:lang w:val="pl-PL"/>
              </w:rPr>
              <w:t xml:space="preserve">   </w:t>
            </w:r>
            <w:r w:rsidR="0006603C" w:rsidRPr="00C13BEC">
              <w:rPr>
                <w:rFonts w:cs="Arial"/>
                <w:sz w:val="20"/>
                <w:lang w:val="pl-PL"/>
              </w:rPr>
              <w:t>E</w:t>
            </w:r>
            <w:r w:rsidR="0006603C" w:rsidRPr="00C13BEC">
              <w:rPr>
                <w:rFonts w:cs="Arial"/>
                <w:caps w:val="0"/>
                <w:sz w:val="20"/>
                <w:lang w:val="pl-PL"/>
              </w:rPr>
              <w:t>gz</w:t>
            </w:r>
            <w:r w:rsidR="0006603C" w:rsidRPr="00C13BEC">
              <w:rPr>
                <w:rFonts w:cs="Arial"/>
                <w:sz w:val="20"/>
                <w:lang w:val="pl-PL"/>
              </w:rPr>
              <w:t>.</w:t>
            </w:r>
            <w:r w:rsidR="0006603C" w:rsidRPr="00C13BEC">
              <w:rPr>
                <w:rFonts w:cs="Arial"/>
                <w:b/>
                <w:sz w:val="32"/>
                <w:szCs w:val="32"/>
                <w:lang w:val="pl-PL"/>
              </w:rPr>
              <w:t xml:space="preserve"> </w:t>
            </w:r>
          </w:p>
        </w:tc>
      </w:tr>
    </w:tbl>
    <w:p w:rsidR="00F976E0" w:rsidRDefault="00B658C9" w:rsidP="00F976E0">
      <w:pPr>
        <w:spacing w:after="720"/>
        <w:jc w:val="center"/>
        <w:rPr>
          <w:b/>
          <w:sz w:val="28"/>
          <w:szCs w:val="28"/>
          <w:lang w:val="pl-PL"/>
        </w:rPr>
      </w:pPr>
      <w:r w:rsidRPr="00C13BEC">
        <w:rPr>
          <w:b/>
          <w:sz w:val="28"/>
          <w:szCs w:val="28"/>
          <w:lang w:val="pl-PL"/>
        </w:rPr>
        <w:br w:type="page"/>
      </w:r>
      <w:r w:rsidR="00F976E0">
        <w:rPr>
          <w:b/>
          <w:sz w:val="28"/>
          <w:szCs w:val="28"/>
          <w:lang w:val="pl-PL"/>
        </w:rPr>
        <w:t>TABELA ZMIAN</w:t>
      </w:r>
    </w:p>
    <w:tbl>
      <w:tblPr>
        <w:tblW w:w="92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9"/>
        <w:gridCol w:w="902"/>
        <w:gridCol w:w="1134"/>
        <w:gridCol w:w="2410"/>
        <w:gridCol w:w="1276"/>
        <w:gridCol w:w="1367"/>
        <w:gridCol w:w="1100"/>
      </w:tblGrid>
      <w:tr w:rsidR="00F976E0" w:rsidRPr="009673E4" w:rsidTr="00F94E06">
        <w:trPr>
          <w:trHeight w:val="591"/>
        </w:trPr>
        <w:tc>
          <w:tcPr>
            <w:tcW w:w="1049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Status zmiany</w:t>
            </w:r>
          </w:p>
        </w:tc>
        <w:tc>
          <w:tcPr>
            <w:tcW w:w="902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Zmiana</w:t>
            </w:r>
          </w:p>
        </w:tc>
        <w:tc>
          <w:tcPr>
            <w:tcW w:w="1134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Data</w:t>
            </w:r>
          </w:p>
        </w:tc>
        <w:tc>
          <w:tcPr>
            <w:tcW w:w="2410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Informacja dotycząca zmiany</w:t>
            </w:r>
          </w:p>
        </w:tc>
        <w:tc>
          <w:tcPr>
            <w:tcW w:w="1276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Przygotował</w:t>
            </w:r>
          </w:p>
        </w:tc>
        <w:tc>
          <w:tcPr>
            <w:tcW w:w="1367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Sprawdził</w:t>
            </w:r>
          </w:p>
        </w:tc>
        <w:tc>
          <w:tcPr>
            <w:tcW w:w="1100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Zatwierdził</w:t>
            </w:r>
          </w:p>
        </w:tc>
      </w:tr>
      <w:tr w:rsidR="00F976E0" w:rsidRPr="00085536" w:rsidTr="00F94E06">
        <w:trPr>
          <w:trHeight w:val="567"/>
        </w:trPr>
        <w:tc>
          <w:tcPr>
            <w:tcW w:w="1049" w:type="dxa"/>
            <w:vAlign w:val="center"/>
          </w:tcPr>
          <w:p w:rsidR="00F976E0" w:rsidRPr="0081321D" w:rsidRDefault="00F976E0" w:rsidP="000169E3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IF</w:t>
            </w:r>
            <w:r w:rsidR="000169E3">
              <w:rPr>
                <w:rFonts w:cs="Arial"/>
                <w:sz w:val="18"/>
                <w:szCs w:val="18"/>
                <w:lang w:val="pl-PL"/>
              </w:rPr>
              <w:t>C</w:t>
            </w:r>
          </w:p>
        </w:tc>
        <w:tc>
          <w:tcPr>
            <w:tcW w:w="902" w:type="dxa"/>
            <w:vAlign w:val="center"/>
          </w:tcPr>
          <w:p w:rsidR="00F976E0" w:rsidRPr="0081321D" w:rsidRDefault="000169E3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R00</w:t>
            </w:r>
          </w:p>
        </w:tc>
        <w:tc>
          <w:tcPr>
            <w:tcW w:w="1134" w:type="dxa"/>
            <w:vAlign w:val="center"/>
          </w:tcPr>
          <w:p w:rsidR="00F976E0" w:rsidRPr="0081321D" w:rsidRDefault="000169E3" w:rsidP="00FC3D86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14.02.2014</w:t>
            </w:r>
          </w:p>
        </w:tc>
        <w:tc>
          <w:tcPr>
            <w:tcW w:w="2410" w:type="dxa"/>
            <w:vAlign w:val="center"/>
          </w:tcPr>
          <w:p w:rsidR="00F976E0" w:rsidRPr="0081321D" w:rsidRDefault="00F976E0" w:rsidP="000169E3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 xml:space="preserve">wydano do akceptacji </w:t>
            </w:r>
            <w:r w:rsidR="000169E3">
              <w:rPr>
                <w:rFonts w:cs="Arial"/>
                <w:sz w:val="18"/>
                <w:szCs w:val="18"/>
                <w:lang w:val="pl-PL"/>
              </w:rPr>
              <w:t>MW</w:t>
            </w:r>
          </w:p>
        </w:tc>
        <w:tc>
          <w:tcPr>
            <w:tcW w:w="1276" w:type="dxa"/>
            <w:vAlign w:val="center"/>
          </w:tcPr>
          <w:p w:rsidR="00F976E0" w:rsidRPr="0081321D" w:rsidRDefault="002C7F4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Edward Ambroziak</w:t>
            </w:r>
          </w:p>
        </w:tc>
        <w:tc>
          <w:tcPr>
            <w:tcW w:w="1367" w:type="dxa"/>
            <w:vAlign w:val="center"/>
          </w:tcPr>
          <w:p w:rsidR="00F976E0" w:rsidRPr="0081321D" w:rsidRDefault="002C7F4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Andrzej Zajączkowski</w:t>
            </w:r>
          </w:p>
        </w:tc>
        <w:tc>
          <w:tcPr>
            <w:tcW w:w="1100" w:type="dxa"/>
            <w:vAlign w:val="center"/>
          </w:tcPr>
          <w:p w:rsidR="00F976E0" w:rsidRPr="0081321D" w:rsidRDefault="00F976E0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Krystyna Kowalska</w:t>
            </w:r>
          </w:p>
        </w:tc>
      </w:tr>
      <w:tr w:rsidR="00461DD5" w:rsidRPr="00085536" w:rsidTr="00F94E06">
        <w:trPr>
          <w:trHeight w:val="567"/>
        </w:trPr>
        <w:tc>
          <w:tcPr>
            <w:tcW w:w="1049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</w:tr>
      <w:tr w:rsidR="00F94E06" w:rsidRPr="00F94E06" w:rsidTr="00F94E06">
        <w:trPr>
          <w:trHeight w:val="567"/>
        </w:trPr>
        <w:tc>
          <w:tcPr>
            <w:tcW w:w="1049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F94E06" w:rsidRPr="00F94E06" w:rsidRDefault="00F94E06" w:rsidP="00FC3D86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F94E06" w:rsidRPr="00F94E06" w:rsidRDefault="00F94E06" w:rsidP="00FC3D86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F94E06" w:rsidRPr="0081321D" w:rsidRDefault="00F94E06" w:rsidP="00FC3D86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</w:tr>
      <w:tr w:rsidR="00461DD5" w:rsidRPr="00F94E06" w:rsidTr="00F94E06">
        <w:trPr>
          <w:trHeight w:val="567"/>
        </w:trPr>
        <w:tc>
          <w:tcPr>
            <w:tcW w:w="1049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</w:tr>
      <w:tr w:rsidR="00461DD5" w:rsidRPr="00F94E06" w:rsidTr="00F94E06">
        <w:trPr>
          <w:trHeight w:val="567"/>
        </w:trPr>
        <w:tc>
          <w:tcPr>
            <w:tcW w:w="1049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</w:tr>
      <w:tr w:rsidR="00461DD5" w:rsidRPr="00F94E06" w:rsidTr="00F94E06">
        <w:trPr>
          <w:trHeight w:val="567"/>
        </w:trPr>
        <w:tc>
          <w:tcPr>
            <w:tcW w:w="1049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461DD5" w:rsidRPr="001F712A" w:rsidRDefault="00461DD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highlight w:val="yellow"/>
                <w:lang w:val="pl-PL"/>
              </w:rPr>
            </w:pPr>
          </w:p>
        </w:tc>
      </w:tr>
    </w:tbl>
    <w:p w:rsidR="00F976E0" w:rsidRDefault="00F976E0" w:rsidP="00F976E0">
      <w:pPr>
        <w:rPr>
          <w:lang w:val="pl-PL"/>
        </w:rPr>
      </w:pPr>
    </w:p>
    <w:p w:rsidR="00F976E0" w:rsidRDefault="00F976E0" w:rsidP="00F976E0">
      <w:pPr>
        <w:rPr>
          <w:lang w:val="pl-PL"/>
        </w:rPr>
      </w:pPr>
      <w:r>
        <w:rPr>
          <w:lang w:val="pl-PL"/>
        </w:rPr>
        <w:t>IDC – wydano do weryfikacji międzybranżowej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Re–IDC – powtórnie wydano do weryfikacji międzybranżowej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IFA – wydano do akceptacji AGP, wydano do uzgodnienia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Re-IFA – powtórnie wydano do akceptacji AGP, powtórnie wydano do uzgodnienia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IFC – wydano do zatwierdzenia MW do realizacji</w:t>
      </w:r>
    </w:p>
    <w:p w:rsidR="00F976E0" w:rsidRDefault="00F976E0" w:rsidP="00F976E0">
      <w:pPr>
        <w:rPr>
          <w:lang w:val="pl-PL"/>
        </w:rPr>
      </w:pPr>
      <w:r w:rsidRPr="00C350CF">
        <w:rPr>
          <w:rFonts w:cs="Arial"/>
          <w:lang w:val="pl-PL"/>
        </w:rPr>
        <w:t>IFAC – wydano do zatwierdzenia po komentarzach z budowy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AFC – zatwierdzono do realizacji</w:t>
      </w:r>
    </w:p>
    <w:p w:rsidR="00F976E0" w:rsidRDefault="00F976E0" w:rsidP="00F976E0">
      <w:pPr>
        <w:rPr>
          <w:lang w:val="pl-PL"/>
        </w:rPr>
      </w:pPr>
    </w:p>
    <w:p w:rsidR="00F976E0" w:rsidRDefault="00F976E0" w:rsidP="00F976E0">
      <w:pPr>
        <w:rPr>
          <w:lang w:val="pl-PL"/>
        </w:rPr>
      </w:pPr>
      <w:r>
        <w:rPr>
          <w:lang w:val="pl-PL"/>
        </w:rPr>
        <w:t>IFI – wydano do informacji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SUP – zastąpiony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CLD – usunięty</w:t>
      </w:r>
    </w:p>
    <w:p w:rsidR="00444084" w:rsidRPr="00F976E0" w:rsidRDefault="00444084" w:rsidP="00F976E0">
      <w:pPr>
        <w:rPr>
          <w:rStyle w:val="Numerstrony"/>
          <w:rFonts w:cs="Arial"/>
          <w:lang w:val="pl-PL"/>
        </w:rPr>
      </w:pPr>
      <w:r w:rsidRPr="002D121A">
        <w:rPr>
          <w:rFonts w:cs="Arial"/>
          <w:sz w:val="20"/>
          <w:lang w:val="pl-PL"/>
        </w:rPr>
        <w:br w:type="page"/>
      </w:r>
    </w:p>
    <w:p w:rsidR="00F976E0" w:rsidRP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P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7A4523" w:rsidRPr="00C13BEC" w:rsidRDefault="00F976E0" w:rsidP="00654B3E">
      <w:pPr>
        <w:pStyle w:val="Cz"/>
        <w:numPr>
          <w:ilvl w:val="0"/>
          <w:numId w:val="13"/>
        </w:numPr>
        <w:spacing w:before="2400" w:after="720"/>
        <w:ind w:left="0" w:firstLine="0"/>
        <w:rPr>
          <w:rFonts w:cs="Arial"/>
          <w:sz w:val="22"/>
          <w:szCs w:val="20"/>
          <w:lang w:val="pl-PL"/>
        </w:rPr>
      </w:pPr>
      <w:r w:rsidRPr="00F976E0">
        <w:rPr>
          <w:lang w:val="pl-PL"/>
        </w:rPr>
        <w:t>CZĘŚĆ OPISOWA</w:t>
      </w:r>
      <w:r w:rsidRPr="00F976E0">
        <w:rPr>
          <w:lang w:val="pl-PL"/>
        </w:rPr>
        <w:br w:type="page"/>
      </w:r>
      <w:r w:rsidR="007A4523" w:rsidRPr="00C13BEC">
        <w:rPr>
          <w:rFonts w:cs="Arial"/>
          <w:sz w:val="22"/>
          <w:szCs w:val="20"/>
          <w:lang w:val="pl-PL"/>
        </w:rPr>
        <w:t>SPIS T</w:t>
      </w:r>
      <w:r w:rsidR="007A4523" w:rsidRPr="00C13BEC">
        <w:rPr>
          <w:rStyle w:val="Spistreci1Znak"/>
          <w:lang w:val="pl-PL"/>
        </w:rPr>
        <w:t>R</w:t>
      </w:r>
      <w:r w:rsidR="007A4523" w:rsidRPr="00C13BEC">
        <w:rPr>
          <w:rFonts w:cs="Arial"/>
          <w:sz w:val="22"/>
          <w:szCs w:val="20"/>
          <w:lang w:val="pl-PL"/>
        </w:rPr>
        <w:t>EŚCI</w:t>
      </w:r>
    </w:p>
    <w:p w:rsidR="00A83427" w:rsidRDefault="00974C5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r w:rsidRPr="00C13BEC">
        <w:rPr>
          <w:rFonts w:cs="Arial"/>
          <w:lang w:val="pl-PL"/>
        </w:rPr>
        <w:fldChar w:fldCharType="begin"/>
      </w:r>
      <w:r w:rsidR="007A4523" w:rsidRPr="00C13BEC">
        <w:rPr>
          <w:rFonts w:cs="Arial"/>
          <w:lang w:val="pl-PL"/>
        </w:rPr>
        <w:instrText xml:space="preserve"> TOC \o "1-5" \h \z \u </w:instrText>
      </w:r>
      <w:r w:rsidRPr="00C13BEC">
        <w:rPr>
          <w:rFonts w:cs="Arial"/>
          <w:lang w:val="pl-PL"/>
        </w:rPr>
        <w:fldChar w:fldCharType="separate"/>
      </w:r>
      <w:hyperlink w:anchor="_Toc379811472" w:history="1">
        <w:r w:rsidR="00A83427" w:rsidRPr="00D95617">
          <w:rPr>
            <w:rStyle w:val="Hipercze"/>
            <w:lang w:val="pl-PL"/>
          </w:rPr>
          <w:t>1.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CZĘŚĆ OGÓLNA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_Toc379811472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14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73" w:history="1">
        <w:r w:rsidR="00A83427" w:rsidRPr="00D95617">
          <w:rPr>
            <w:rStyle w:val="Hipercze"/>
          </w:rPr>
          <w:t>1.1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</w:rPr>
          <w:t>Przedmiot inwestycji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_Toc379811473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14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74" w:history="1">
        <w:r w:rsidR="00A83427" w:rsidRPr="00D95617">
          <w:rPr>
            <w:rStyle w:val="Hipercze"/>
          </w:rPr>
          <w:t>1.2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</w:rPr>
          <w:t>Podstawa opracowania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_Toc379811474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14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75" w:history="1">
        <w:r w:rsidR="00A83427" w:rsidRPr="00D95617">
          <w:rPr>
            <w:rStyle w:val="Hipercze"/>
          </w:rPr>
          <w:t>1.3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</w:rPr>
          <w:t>Zakres opracowania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_Toc379811475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15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76" w:history="1">
        <w:r w:rsidR="00A83427" w:rsidRPr="00D95617">
          <w:rPr>
            <w:rStyle w:val="Hipercze"/>
            <w:lang w:val="pl-PL"/>
          </w:rPr>
          <w:t>2.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opis techniczny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_Toc379811476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16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77" w:history="1">
        <w:r w:rsidR="00A83427" w:rsidRPr="00D95617">
          <w:rPr>
            <w:rStyle w:val="Hipercze"/>
            <w:lang w:val="pl-PL"/>
          </w:rPr>
          <w:t xml:space="preserve">2.1 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Cel projektu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_Toc379811477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16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78" w:history="1">
        <w:r w:rsidR="00A83427" w:rsidRPr="00D95617">
          <w:rPr>
            <w:rStyle w:val="Hipercze"/>
          </w:rPr>
          <w:t xml:space="preserve">2.2 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</w:rPr>
          <w:t>Wstęp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_Toc379811478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17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79" w:history="1">
        <w:r w:rsidR="00A83427" w:rsidRPr="00D95617">
          <w:rPr>
            <w:rStyle w:val="Hipercze"/>
          </w:rPr>
          <w:t xml:space="preserve">2.3 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</w:rPr>
          <w:t>Określenia podstawowe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_Toc379811479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17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0" w:history="1">
        <w:r w:rsidR="00A83427" w:rsidRPr="00D95617">
          <w:rPr>
            <w:rStyle w:val="Hipercze"/>
            <w:lang w:val="pl-PL"/>
          </w:rPr>
          <w:t>2.4 Funkcjonalność sieci szkieletowych sieci LAN II linii metra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_Toc379811480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18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1" w:history="1">
        <w:r w:rsidR="00A83427" w:rsidRPr="00D95617">
          <w:rPr>
            <w:rStyle w:val="Hipercze"/>
            <w:lang w:val="pl-PL"/>
          </w:rPr>
          <w:t xml:space="preserve">2.5 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Topologia sieci LAN II linii metra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_Toc379811481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20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2" w:history="1">
        <w:r w:rsidR="00A83427" w:rsidRPr="00D95617">
          <w:rPr>
            <w:rStyle w:val="Hipercze"/>
            <w:lang w:val="pl-PL"/>
          </w:rPr>
          <w:t xml:space="preserve">2.6 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Adresacja i struktura sieci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_Toc379811482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20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3" w:history="1">
        <w:r w:rsidR="00A83427" w:rsidRPr="00D95617">
          <w:rPr>
            <w:rStyle w:val="Hipercze"/>
            <w:lang w:val="pl-PL"/>
          </w:rPr>
          <w:t>2.7 System NMS – system monitorowania z poziomu Centralnej Dyspozytorni (CD)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_Toc379811483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22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4" w:history="1">
        <w:r w:rsidR="00A83427" w:rsidRPr="00D95617">
          <w:rPr>
            <w:rStyle w:val="Hipercze"/>
            <w:lang w:val="pl-PL"/>
          </w:rPr>
          <w:t>2.8 Switch MOXA EDS-G509 - ogólna charakterystyka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_Toc379811484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23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5" w:history="1">
        <w:r w:rsidR="00A83427" w:rsidRPr="00D95617">
          <w:rPr>
            <w:rStyle w:val="Hipercze"/>
            <w:lang w:val="pl-PL"/>
          </w:rPr>
          <w:t>2.9 Switch MOXA PT-7728 ogólna charakterystyka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_Toc379811485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24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86" w:history="1">
        <w:r w:rsidR="00A83427" w:rsidRPr="00D95617">
          <w:rPr>
            <w:rStyle w:val="Hipercze"/>
            <w:lang w:val="pl-PL"/>
          </w:rPr>
          <w:t>3.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SIECI SZKIELETOWE LAN (CORE-LAN) II linii metra STACJA C15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_Toc379811486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26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7" w:history="1">
        <w:r w:rsidR="00A83427" w:rsidRPr="00D95617">
          <w:rPr>
            <w:rStyle w:val="Hipercze"/>
            <w:lang w:val="pl-PL"/>
          </w:rPr>
          <w:t>3.1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Interfejsy i połączenia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_Toc379811487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26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8" w:history="1">
        <w:r w:rsidR="00A83427" w:rsidRPr="00D95617">
          <w:rPr>
            <w:rStyle w:val="Hipercze"/>
            <w:lang w:val="pl-PL"/>
          </w:rPr>
          <w:t>3.2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Patchcordy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_Toc379811488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27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89" w:history="1">
        <w:r w:rsidR="00A83427" w:rsidRPr="00D95617">
          <w:rPr>
            <w:rStyle w:val="Hipercze"/>
            <w:lang w:val="pl-PL"/>
          </w:rPr>
          <w:t>3.3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Lokalizacja urządzeń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_Toc379811489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27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9811490" w:history="1">
        <w:r w:rsidR="00A83427" w:rsidRPr="00D95617">
          <w:rPr>
            <w:rStyle w:val="Hipercze"/>
            <w:lang w:val="pl-PL"/>
          </w:rPr>
          <w:t>3.4</w:t>
        </w:r>
        <w:r w:rsidR="00A83427"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Zasilanie urządzeń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_Toc379811490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27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91" w:history="1">
        <w:r w:rsidR="00A83427" w:rsidRPr="00D95617">
          <w:rPr>
            <w:rStyle w:val="Hipercze"/>
          </w:rPr>
          <w:t>4.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</w:rPr>
          <w:t>Wykaz norm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_Toc379811491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29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92" w:history="1">
        <w:r w:rsidR="00A83427" w:rsidRPr="00D95617">
          <w:rPr>
            <w:rStyle w:val="Hipercze"/>
            <w:lang w:val="pl-PL"/>
          </w:rPr>
          <w:t>5.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OŚWIADCZENIE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_Toc379811492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31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93" w:history="1">
        <w:r w:rsidR="00A83427" w:rsidRPr="00D95617">
          <w:rPr>
            <w:rStyle w:val="Hipercze"/>
            <w:lang w:val="pl-PL"/>
          </w:rPr>
          <w:t>6.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  <w:lang w:val="pl-PL"/>
          </w:rPr>
          <w:t>Uprawnienia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_Toc379811493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32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94" w:history="1">
        <w:r w:rsidR="00A83427" w:rsidRPr="00D95617">
          <w:rPr>
            <w:rStyle w:val="Hipercze"/>
          </w:rPr>
          <w:t>7.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</w:rPr>
          <w:t>KARTY KATALOGOWE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_Toc379811494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37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95" w:history="1">
        <w:r w:rsidR="00A83427" w:rsidRPr="00D95617">
          <w:rPr>
            <w:rStyle w:val="Hipercze"/>
          </w:rPr>
          <w:t>8.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</w:rPr>
          <w:t>UZGODNIENIA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_Toc379811495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52</w:t>
        </w:r>
        <w:r w:rsidR="00A83427">
          <w:rPr>
            <w:webHidden/>
          </w:rPr>
          <w:fldChar w:fldCharType="end"/>
        </w:r>
      </w:hyperlink>
    </w:p>
    <w:p w:rsidR="00A83427" w:rsidRDefault="00E66907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9811496" w:history="1">
        <w:r w:rsidR="00A83427" w:rsidRPr="00D95617">
          <w:rPr>
            <w:rStyle w:val="Hipercze"/>
          </w:rPr>
          <w:t>9.</w:t>
        </w:r>
        <w:r w:rsidR="00A83427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A83427" w:rsidRPr="00D95617">
          <w:rPr>
            <w:rStyle w:val="Hipercze"/>
          </w:rPr>
          <w:t>ZESTAWIENIE MATERIAŁÓW</w:t>
        </w:r>
        <w:r w:rsidR="00A83427">
          <w:rPr>
            <w:webHidden/>
          </w:rPr>
          <w:tab/>
        </w:r>
        <w:r w:rsidR="00A83427">
          <w:rPr>
            <w:webHidden/>
          </w:rPr>
          <w:fldChar w:fldCharType="begin"/>
        </w:r>
        <w:r w:rsidR="00A83427">
          <w:rPr>
            <w:webHidden/>
          </w:rPr>
          <w:instrText xml:space="preserve"> PAGEREF _Toc379811496 \h </w:instrText>
        </w:r>
        <w:r w:rsidR="00A83427">
          <w:rPr>
            <w:webHidden/>
          </w:rPr>
        </w:r>
        <w:r w:rsidR="00A83427">
          <w:rPr>
            <w:webHidden/>
          </w:rPr>
          <w:fldChar w:fldCharType="separate"/>
        </w:r>
        <w:r w:rsidR="00717DA9">
          <w:rPr>
            <w:webHidden/>
          </w:rPr>
          <w:t>53</w:t>
        </w:r>
        <w:r w:rsidR="00A83427">
          <w:rPr>
            <w:webHidden/>
          </w:rPr>
          <w:fldChar w:fldCharType="end"/>
        </w:r>
      </w:hyperlink>
    </w:p>
    <w:p w:rsidR="00F710C9" w:rsidRDefault="00974C58" w:rsidP="00E17E0E">
      <w:pPr>
        <w:spacing w:after="0" w:line="240" w:lineRule="auto"/>
        <w:ind w:left="426" w:hanging="426"/>
        <w:rPr>
          <w:rFonts w:cs="Arial"/>
          <w:caps/>
          <w:noProof/>
          <w:szCs w:val="22"/>
          <w:lang w:val="pl-PL"/>
        </w:rPr>
      </w:pPr>
      <w:r w:rsidRPr="00C13BEC">
        <w:rPr>
          <w:rFonts w:cs="Arial"/>
          <w:caps/>
          <w:noProof/>
          <w:szCs w:val="22"/>
          <w:lang w:val="pl-PL"/>
        </w:rPr>
        <w:fldChar w:fldCharType="end"/>
      </w:r>
      <w:r w:rsidR="00F710C9">
        <w:rPr>
          <w:rFonts w:cs="Arial"/>
          <w:caps/>
          <w:noProof/>
          <w:szCs w:val="22"/>
          <w:lang w:val="pl-PL"/>
        </w:rPr>
        <w:br w:type="page"/>
      </w:r>
    </w:p>
    <w:p w:rsidR="00EA401D" w:rsidRDefault="00EA401D" w:rsidP="00EA401D">
      <w:pPr>
        <w:spacing w:line="360" w:lineRule="auto"/>
        <w:rPr>
          <w:rFonts w:eastAsia="Arial" w:cs="Arial"/>
          <w:b/>
        </w:rPr>
      </w:pPr>
      <w:r>
        <w:rPr>
          <w:rFonts w:eastAsia="Arial" w:cs="Arial"/>
          <w:b/>
        </w:rPr>
        <w:t>Zastrzeżenie odnośnie praw autorskich</w:t>
      </w:r>
    </w:p>
    <w:p w:rsidR="00EA401D" w:rsidRPr="00EA401D" w:rsidRDefault="00EA401D" w:rsidP="00654B3E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Dopuszczalny zakres i sposób korzystania z projektu określa umowa z dnia 28 października 2009 r., zawarta pomiędzy Miastem Stołecznym Warszawa a konsorcjum firm: Astaldi S.p.A., Gülermak Agir Sanayi Insaat ve Taahhüt A.S. oraz PBDiM Sp. z o.o.</w:t>
      </w:r>
    </w:p>
    <w:p w:rsidR="00EA401D" w:rsidRPr="00EA401D" w:rsidRDefault="00EA401D" w:rsidP="00654B3E">
      <w:pPr>
        <w:numPr>
          <w:ilvl w:val="0"/>
          <w:numId w:val="14"/>
        </w:numPr>
        <w:spacing w:line="360" w:lineRule="auto"/>
        <w:ind w:left="720" w:hanging="360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Pod ochroną przepisów Prawa autorskiego pozostają osobiste prawa autorskie twórców niniejszego projektu, zarówno na każdym etapie realizacji inwestycji, jak i przy wykonywaniu praw autorskich zależnych do projektu.</w:t>
      </w:r>
    </w:p>
    <w:p w:rsidR="00EA401D" w:rsidRDefault="00EA401D">
      <w:pPr>
        <w:spacing w:after="0" w:line="240" w:lineRule="auto"/>
        <w:rPr>
          <w:rFonts w:ascii="Times New Roman" w:hAnsi="Times New Roman"/>
          <w:b/>
          <w:caps/>
          <w:lang w:val="pl-PL"/>
        </w:rPr>
      </w:pPr>
      <w:r>
        <w:rPr>
          <w:rFonts w:ascii="Times New Roman" w:hAnsi="Times New Roman"/>
          <w:b/>
          <w:caps/>
          <w:lang w:val="pl-PL"/>
        </w:rPr>
        <w:br w:type="page"/>
      </w:r>
    </w:p>
    <w:p w:rsidR="00EA401D" w:rsidRPr="00EA401D" w:rsidRDefault="00EA401D" w:rsidP="00BE2DAE">
      <w:pPr>
        <w:pStyle w:val="Nagwek1"/>
        <w:numPr>
          <w:ilvl w:val="0"/>
          <w:numId w:val="21"/>
        </w:numPr>
        <w:tabs>
          <w:tab w:val="num" w:pos="851"/>
        </w:tabs>
        <w:rPr>
          <w:noProof/>
          <w:lang w:val="pl-PL"/>
        </w:rPr>
      </w:pPr>
      <w:bookmarkStart w:id="1" w:name="_Toc379811472"/>
      <w:r w:rsidRPr="00EA401D">
        <w:rPr>
          <w:noProof/>
          <w:lang w:val="pl-PL"/>
        </w:rPr>
        <w:t>CZĘŚĆ OGÓLNA</w:t>
      </w:r>
      <w:bookmarkEnd w:id="1"/>
    </w:p>
    <w:p w:rsidR="00EA401D" w:rsidRDefault="00EA401D" w:rsidP="00EA401D">
      <w:pPr>
        <w:spacing w:line="360" w:lineRule="auto"/>
        <w:ind w:left="851"/>
        <w:rPr>
          <w:rFonts w:eastAsia="Arial" w:cs="Arial"/>
          <w:b/>
        </w:rPr>
      </w:pPr>
      <w:r>
        <w:rPr>
          <w:rFonts w:eastAsia="Arial" w:cs="Arial"/>
          <w:b/>
        </w:rPr>
        <w:t>Inwestor:</w:t>
      </w:r>
    </w:p>
    <w:p w:rsidR="00EA401D" w:rsidRPr="00EA401D" w:rsidRDefault="00EA401D" w:rsidP="00EA401D">
      <w:pPr>
        <w:spacing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Miasto Stołeczne Warszawa reprezentowane przez Zarząd Transportu Miejskiego w Warszawie, w imieniu i na rzecz którego działa Metro Warszawskie Sp. z o. o. w Warszawie; ul. Wilczy Dół 5</w:t>
      </w:r>
    </w:p>
    <w:p w:rsidR="00EA401D" w:rsidRPr="00EA401D" w:rsidRDefault="00EA401D" w:rsidP="00EA401D">
      <w:pPr>
        <w:spacing w:line="360" w:lineRule="auto"/>
        <w:ind w:left="851"/>
        <w:rPr>
          <w:rFonts w:eastAsia="Arial" w:cs="Arial"/>
          <w:b/>
          <w:lang w:val="pl-PL"/>
        </w:rPr>
      </w:pPr>
      <w:r w:rsidRPr="00EA401D">
        <w:rPr>
          <w:rFonts w:eastAsia="Arial" w:cs="Arial"/>
          <w:b/>
          <w:lang w:val="pl-PL"/>
        </w:rPr>
        <w:t xml:space="preserve">Inwestycja: </w:t>
      </w:r>
    </w:p>
    <w:p w:rsidR="00EA401D" w:rsidRPr="00EA401D" w:rsidRDefault="00EA401D" w:rsidP="00EA401D">
      <w:pPr>
        <w:spacing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PROJEKT I BUDOWA II LINII METRA OD STACJI „RONDO DASZYŃSKIEGO” DO STACJI „DWORZEC WILEŃSKI” W WARSZAWIE</w:t>
      </w:r>
    </w:p>
    <w:p w:rsidR="00EA401D" w:rsidRDefault="00EA401D" w:rsidP="00EA401D">
      <w:pPr>
        <w:spacing w:line="360" w:lineRule="auto"/>
        <w:ind w:left="851"/>
        <w:rPr>
          <w:rFonts w:eastAsia="Arial" w:cs="Arial"/>
          <w:b/>
        </w:rPr>
      </w:pPr>
      <w:r>
        <w:rPr>
          <w:rFonts w:eastAsia="Arial" w:cs="Arial"/>
          <w:b/>
        </w:rPr>
        <w:t>Stadium:</w:t>
      </w:r>
    </w:p>
    <w:p w:rsidR="00EA401D" w:rsidRDefault="00EA401D" w:rsidP="00EA401D">
      <w:pPr>
        <w:spacing w:line="360" w:lineRule="auto"/>
        <w:ind w:left="851"/>
        <w:rPr>
          <w:rFonts w:eastAsia="Arial" w:cs="Arial"/>
        </w:rPr>
      </w:pPr>
      <w:r>
        <w:rPr>
          <w:rFonts w:eastAsia="Arial" w:cs="Arial"/>
        </w:rPr>
        <w:t>Projekt Wykonawczy</w:t>
      </w:r>
    </w:p>
    <w:p w:rsidR="00EA401D" w:rsidRDefault="00EA401D" w:rsidP="00BE2DAE">
      <w:pPr>
        <w:pStyle w:val="Nagwek2"/>
        <w:numPr>
          <w:ilvl w:val="1"/>
          <w:numId w:val="22"/>
        </w:numPr>
        <w:ind w:hanging="720"/>
      </w:pPr>
      <w:bookmarkStart w:id="2" w:name="_Toc379811473"/>
      <w:r>
        <w:t>Przedmiot inwestycji</w:t>
      </w:r>
      <w:bookmarkEnd w:id="2"/>
    </w:p>
    <w:p w:rsidR="00EA401D" w:rsidRPr="00EA401D" w:rsidRDefault="00EA401D" w:rsidP="00EA401D">
      <w:pPr>
        <w:spacing w:line="360" w:lineRule="auto"/>
        <w:ind w:left="851"/>
        <w:jc w:val="both"/>
        <w:rPr>
          <w:rFonts w:eastAsia="Arial" w:cs="Arial"/>
          <w:b/>
          <w:caps/>
          <w:lang w:val="pl-PL"/>
        </w:rPr>
      </w:pPr>
      <w:r w:rsidRPr="00EA401D">
        <w:rPr>
          <w:rFonts w:eastAsia="Arial" w:cs="Arial"/>
          <w:b/>
          <w:caps/>
          <w:lang w:val="pl-PL"/>
        </w:rPr>
        <w:t>Sieci LAN na potrzeby systemów całoliniowych. Stacja C15</w:t>
      </w:r>
    </w:p>
    <w:p w:rsidR="00EA401D" w:rsidRPr="00EA401D" w:rsidRDefault="00EA401D" w:rsidP="00EA401D">
      <w:pPr>
        <w:spacing w:line="360" w:lineRule="auto"/>
        <w:ind w:left="851"/>
        <w:jc w:val="both"/>
        <w:rPr>
          <w:rFonts w:eastAsia="Arial" w:cs="Arial"/>
          <w:b/>
          <w:lang w:val="pl-PL"/>
        </w:rPr>
      </w:pPr>
      <w:r w:rsidRPr="00EA401D">
        <w:rPr>
          <w:rFonts w:eastAsia="Arial" w:cs="Arial"/>
          <w:b/>
          <w:lang w:val="pl-PL"/>
        </w:rPr>
        <w:t>C15 Stacja „Dworzec Wileński” – ul. Targowa/ Al. Solidarn</w:t>
      </w:r>
      <w:r w:rsidR="00BE2DAE">
        <w:rPr>
          <w:rFonts w:eastAsia="Arial" w:cs="Arial"/>
          <w:b/>
          <w:lang w:val="pl-PL"/>
        </w:rPr>
        <w:t>ości </w:t>
      </w:r>
      <w:r w:rsidRPr="00EA401D">
        <w:rPr>
          <w:rFonts w:eastAsia="Arial" w:cs="Arial"/>
          <w:b/>
          <w:lang w:val="pl-PL"/>
        </w:rPr>
        <w:t>– Warszawa</w:t>
      </w:r>
    </w:p>
    <w:p w:rsidR="00EA401D" w:rsidRPr="00EA401D" w:rsidRDefault="00EA401D" w:rsidP="00EA401D">
      <w:pPr>
        <w:spacing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ramach inwestycji polegającej na budowie II Linii Metra od stacji „Rondo Daszyńskiego” do stacji „Dworzec Wileński” w Warszawie.</w:t>
      </w:r>
    </w:p>
    <w:p w:rsidR="00EA401D" w:rsidRPr="00EA401D" w:rsidRDefault="00EA401D" w:rsidP="00BE2DAE">
      <w:pPr>
        <w:pStyle w:val="Nagwek2"/>
        <w:numPr>
          <w:ilvl w:val="1"/>
          <w:numId w:val="22"/>
        </w:numPr>
        <w:ind w:hanging="720"/>
      </w:pPr>
      <w:bookmarkStart w:id="3" w:name="_Toc379811474"/>
      <w:r w:rsidRPr="00EA401D">
        <w:t>Podstawa opracowania</w:t>
      </w:r>
      <w:bookmarkEnd w:id="3"/>
      <w:r w:rsidRPr="00EA401D">
        <w:t xml:space="preserve"> 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Program Funkcjonalno-Użytkowy, prof. dr hab. inż. A. Chudzikiewicz, prof. nzw. dr hab. inż. M. Jacyna z zespołem; Warszawa, wrzesień 2008.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 xml:space="preserve">MN-L21-10-4670/II – Wielobranżowy Projekt Koncepcyjny budowy centralnego odcinka II linii metra w Warszawie od stacji Rondo Daszyńskiego do stacji Dworzec Wileński; mgr inż. S. Pęski, mgr inż. arch. A. M. Chołdzyński z zespołem; Warszawa, wrzesień 2008. 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Odpowiedzi udzielone przez Zamawiającego w pismach od nr 1 do nr 18, stanowiące integralną część SIWZ nr EH/500/45/E/08, Warszawa, listopad 2008 – luty 2009.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Projekty Budowlane II LM, ILF Sp. z o.o., Warszawa, sierpień 2010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E–ILF–B-Cxx-TEL-REP-3000 – Projekt Budowlany II LM, Tom III, rozdział 10 LAN / WLAN, W. Dąbski, R. Rybicki, Warszawa, sierpień 2010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Umowa AGP – KETEL nr U-AGP-C-000-DSG-CON-0260 z dnia 13 stycznia 2012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Ustawa z dnia 07.07.1994 r. Prawo Budowlane (Dz. U. Nr 207, poz. 2016, z 2003 r. wraz z późniejszymi zmianami).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Projekt wykonawczy P-ILF-E-Dxx-TEL-PCG-0712 Międzyobiektowe kable światłowodowe II LM, gdzie Dxx oznacza numer tunelu – od D10 do D15, A.Zajączkowski, E.Ambroziak,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Projekt wykonawczy P-ILF-E-Cxx-TEL-PCG-0711 Sieć światłowodowa na stacji Cxx, gdzie Cxx oznacza stacje od C15 do C15, A.Zajączkowski, E.Ambroziak,.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 xml:space="preserve">Bieżące uzgodnienia z autorami projektów wykonawczych systemów całoliniowych II linii metra warszawskiego stacji i tuneli centralnego odcinka II linii metra. 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>Spotkania przedprojektowe z Metrem Warszawskim Sp. z .o.o.</w:t>
      </w:r>
    </w:p>
    <w:p w:rsidR="00EA401D" w:rsidRPr="00BE2DAE" w:rsidRDefault="00EA401D" w:rsidP="00BE2DAE">
      <w:pPr>
        <w:pStyle w:val="N0"/>
        <w:numPr>
          <w:ilvl w:val="0"/>
          <w:numId w:val="15"/>
        </w:numPr>
        <w:tabs>
          <w:tab w:val="num" w:pos="1418"/>
        </w:tabs>
        <w:spacing w:line="360" w:lineRule="auto"/>
        <w:ind w:left="1418" w:hanging="567"/>
        <w:rPr>
          <w:rFonts w:cs="Arial"/>
          <w:noProof/>
          <w:lang w:val="pl-PL"/>
        </w:rPr>
      </w:pPr>
      <w:r w:rsidRPr="00BE2DAE">
        <w:rPr>
          <w:rFonts w:cs="Arial"/>
          <w:noProof/>
          <w:lang w:val="pl-PL"/>
        </w:rPr>
        <w:t xml:space="preserve">Wizje lokalne w CD na STP Kabaty </w:t>
      </w:r>
    </w:p>
    <w:p w:rsidR="00EA401D" w:rsidRPr="00EA401D" w:rsidRDefault="00EA401D" w:rsidP="00BE2DAE">
      <w:pPr>
        <w:pStyle w:val="Nagwek2"/>
        <w:numPr>
          <w:ilvl w:val="1"/>
          <w:numId w:val="22"/>
        </w:numPr>
        <w:ind w:hanging="720"/>
      </w:pPr>
      <w:bookmarkStart w:id="4" w:name="_Toc379811475"/>
      <w:r w:rsidRPr="00EA401D">
        <w:t>Zakres opracowania</w:t>
      </w:r>
      <w:bookmarkEnd w:id="4"/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Niniejszy projekt wykonawczy realizuje zapisy wymagań przetargu określonych w postępowaniu SIWZ nr EH/500/45/E/08 w zakresie zapewnienia niezawodnej teletransmisji dla systemów całoliniowych na bazie redundantnych (z gorącą rezerwą) sieci LAN 1 Gbit Ethernet i jest zgodny z projektem budowlanym E–ILF–B–C15-TEL-REP-3000 – R.Rybicki, W.Dąbski.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Default="00EA401D" w:rsidP="00EA401D">
      <w:pPr>
        <w:spacing w:after="0" w:line="360" w:lineRule="auto"/>
        <w:ind w:left="709"/>
        <w:jc w:val="both"/>
        <w:rPr>
          <w:rFonts w:ascii="Times New Roman" w:hAnsi="Times New Roman"/>
          <w:b/>
          <w:caps/>
          <w:lang w:val="pl-PL"/>
        </w:rPr>
      </w:pPr>
      <w:r w:rsidRPr="00EA401D">
        <w:rPr>
          <w:rFonts w:ascii="Times New Roman" w:hAnsi="Times New Roman"/>
          <w:b/>
          <w:caps/>
          <w:lang w:val="pl-PL"/>
        </w:rPr>
        <w:t xml:space="preserve"> </w:t>
      </w:r>
    </w:p>
    <w:p w:rsidR="00EA401D" w:rsidRDefault="00EA401D">
      <w:pPr>
        <w:spacing w:after="0" w:line="240" w:lineRule="auto"/>
        <w:rPr>
          <w:rFonts w:ascii="Times New Roman" w:hAnsi="Times New Roman"/>
          <w:b/>
          <w:caps/>
          <w:lang w:val="pl-PL"/>
        </w:rPr>
      </w:pPr>
      <w:r>
        <w:rPr>
          <w:rFonts w:ascii="Times New Roman" w:hAnsi="Times New Roman"/>
          <w:b/>
          <w:caps/>
          <w:lang w:val="pl-PL"/>
        </w:rPr>
        <w:br w:type="page"/>
      </w:r>
    </w:p>
    <w:p w:rsidR="00EA401D" w:rsidRPr="00EA401D" w:rsidRDefault="00EA401D" w:rsidP="00654B3E">
      <w:pPr>
        <w:pStyle w:val="Nagwek1"/>
        <w:numPr>
          <w:ilvl w:val="0"/>
          <w:numId w:val="21"/>
        </w:numPr>
        <w:rPr>
          <w:noProof/>
          <w:lang w:val="pl-PL"/>
        </w:rPr>
      </w:pPr>
      <w:bookmarkStart w:id="5" w:name="_Toc379811476"/>
      <w:r w:rsidRPr="00EA401D">
        <w:rPr>
          <w:noProof/>
          <w:lang w:val="pl-PL"/>
        </w:rPr>
        <w:t>opis techniczny</w:t>
      </w:r>
      <w:bookmarkEnd w:id="5"/>
    </w:p>
    <w:p w:rsidR="00EA401D" w:rsidRPr="00EA401D" w:rsidRDefault="00E92468" w:rsidP="008657A4">
      <w:pPr>
        <w:pStyle w:val="Nagwek1"/>
        <w:numPr>
          <w:ilvl w:val="0"/>
          <w:numId w:val="0"/>
        </w:numPr>
        <w:rPr>
          <w:noProof/>
          <w:lang w:val="pl-PL"/>
        </w:rPr>
      </w:pPr>
      <w:bookmarkStart w:id="6" w:name="_Toc379811477"/>
      <w:r>
        <w:rPr>
          <w:noProof/>
          <w:lang w:val="pl-PL"/>
        </w:rPr>
        <w:t xml:space="preserve">2.1 </w:t>
      </w:r>
      <w:r w:rsidR="00BE2DAE">
        <w:rPr>
          <w:noProof/>
          <w:lang w:val="pl-PL"/>
        </w:rPr>
        <w:tab/>
      </w:r>
      <w:r w:rsidR="00EA401D" w:rsidRPr="00EA401D">
        <w:rPr>
          <w:noProof/>
          <w:lang w:val="pl-PL"/>
        </w:rPr>
        <w:t>Cel projektu</w:t>
      </w:r>
      <w:bookmarkEnd w:id="6"/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Celem projektu jest zapewnienie określonej przez SIWZ funkcjonalności systemów teleinformatycznych realizowanych na bazie redundantnych dróg transmisyjnych LAN dedykowanych dla potrzeb poszczególnych systemów całoliniowych metra:</w:t>
      </w:r>
    </w:p>
    <w:p w:rsidR="00EA401D" w:rsidRPr="00EA401D" w:rsidRDefault="00EA401D" w:rsidP="00EA401D">
      <w:pPr>
        <w:suppressAutoHyphens/>
        <w:spacing w:after="0" w:line="360" w:lineRule="auto"/>
        <w:ind w:left="1069"/>
        <w:rPr>
          <w:rFonts w:eastAsia="Arial" w:cs="Arial"/>
          <w:lang w:val="pl-PL"/>
        </w:rPr>
      </w:pPr>
    </w:p>
    <w:p w:rsidR="00EA401D" w:rsidRP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System zdalnego sterowania i kontroli urządzeń sanitarno-technicznych – ZSDT</w:t>
      </w:r>
    </w:p>
    <w:p w:rsidR="00EA401D" w:rsidRP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System zdalnego sterowania i kontroli urządzeń sanitarno-technicznych BMS – ZSUT (BMS)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color w:val="000000"/>
        </w:rPr>
      </w:pPr>
      <w:r>
        <w:rPr>
          <w:rFonts w:eastAsia="Arial" w:cs="Arial"/>
        </w:rPr>
        <w:t>Sieć czasu - TN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</w:rPr>
      </w:pPr>
      <w:r>
        <w:rPr>
          <w:rFonts w:eastAsia="Arial" w:cs="Arial"/>
        </w:rPr>
        <w:t>Dźwiękowy system ostrzegawczy - DSO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</w:rPr>
      </w:pPr>
      <w:r>
        <w:rPr>
          <w:rFonts w:eastAsia="Arial" w:cs="Arial"/>
        </w:rPr>
        <w:t>System monitorowania prądów błądzących - MPBŁ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</w:rPr>
      </w:pPr>
      <w:r>
        <w:rPr>
          <w:rFonts w:eastAsia="Arial" w:cs="Arial"/>
        </w:rPr>
        <w:t>System informacji pasażerskiej - SIP</w:t>
      </w:r>
    </w:p>
    <w:p w:rsidR="00EA401D" w:rsidRP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System pobierania opłat za przejazdy - SAPO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</w:rPr>
      </w:pPr>
      <w:r>
        <w:rPr>
          <w:rFonts w:eastAsia="Arial" w:cs="Arial"/>
        </w:rPr>
        <w:t>System kontroli dostępu - SKD</w:t>
      </w:r>
    </w:p>
    <w:p w:rsidR="00EA401D" w:rsidRP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System łączności radiowej – LAN-GNS, GNS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</w:rPr>
      </w:pPr>
      <w:r>
        <w:rPr>
          <w:rFonts w:eastAsia="Arial" w:cs="Arial"/>
        </w:rPr>
        <w:t>Sieć komputerowa techniczna - SKPC</w:t>
      </w:r>
    </w:p>
    <w:p w:rsid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</w:rPr>
      </w:pPr>
      <w:r>
        <w:rPr>
          <w:rFonts w:eastAsia="Arial" w:cs="Arial"/>
        </w:rPr>
        <w:t>System CCTV na stacjach - CCTV</w:t>
      </w:r>
    </w:p>
    <w:p w:rsidR="00EA401D" w:rsidRP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Sieć LAN z dostępem do Internetu (infomaty) – LAN-INFO</w:t>
      </w:r>
    </w:p>
    <w:p w:rsidR="00EA401D" w:rsidRPr="00EA401D" w:rsidRDefault="00EA401D" w:rsidP="00654B3E">
      <w:pPr>
        <w:numPr>
          <w:ilvl w:val="0"/>
          <w:numId w:val="16"/>
        </w:numPr>
        <w:spacing w:after="0" w:line="360" w:lineRule="auto"/>
        <w:ind w:left="1418" w:right="57" w:hanging="357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System komunikacji z pociągiem – WLAN/MAV</w:t>
      </w:r>
    </w:p>
    <w:p w:rsidR="00EA401D" w:rsidRPr="00EA401D" w:rsidRDefault="00EA401D" w:rsidP="00EA401D">
      <w:pPr>
        <w:suppressAutoHyphens/>
        <w:spacing w:after="0" w:line="360" w:lineRule="auto"/>
        <w:ind w:left="1069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Projekt określa funkcjonalność, strukturę i zakresy adresacji sieci oraz interfejsy dla urządzeń poszczególnych systemów.</w:t>
      </w: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Obiekty techniczne II linii zostaną połączone ze sobą siecią teleinformatyczną na bazie redundantnej sieci w standardzie 1Gb/s opartej o światłowody jednomodowe.</w:t>
      </w: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zakresie systemów ZSiKD, ZSDE i US niniejszy projekt nie podaje typów przełączników (switchy) ethernetowych ze względu na specyfikę systemów sterowania ruchem pociągów i zasilania energią elektryczną. Szczegóły techniczne ZSiKD określone są w projektach systemów srp (sterowanie ruchem pojazdów) – przedmiot pakietu P-KON-E-C15-SIG-PCG-0101. Szczegóły techniczne ZSDE i US określone są w projektach P-ABB-E-C15-ELE-PCG-0703.</w:t>
      </w: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zakresie systemu SSP szczegóły techniczne systemu na stacji C15 zawarte są w pakiecie P-ILF-E-C15-FPR-PCG-0651.</w:t>
      </w:r>
    </w:p>
    <w:p w:rsidR="00EA401D" w:rsidRPr="004D3EAE" w:rsidRDefault="00EA401D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  <w:rPr>
          <w:lang w:val="pl-PL"/>
        </w:rPr>
      </w:pPr>
      <w:bookmarkStart w:id="7" w:name="_Toc379811478"/>
      <w:r w:rsidRPr="004D3EAE">
        <w:rPr>
          <w:lang w:val="pl-PL"/>
        </w:rPr>
        <w:t xml:space="preserve">2.2 </w:t>
      </w:r>
      <w:r w:rsidR="00BE2DAE" w:rsidRPr="004D3EAE">
        <w:rPr>
          <w:lang w:val="pl-PL"/>
        </w:rPr>
        <w:tab/>
      </w:r>
      <w:r w:rsidRPr="004D3EAE">
        <w:rPr>
          <w:lang w:val="pl-PL"/>
        </w:rPr>
        <w:t>Wstęp</w:t>
      </w:r>
      <w:bookmarkEnd w:id="7"/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Sieci LAN oparte są na strukturze fizycznej sieci światłowodowej wg Projektu wykonawczego P-ILF-E-C15-TEL-PCG-0711 Sieć światłowodowa na stacji C15.</w:t>
      </w: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System transmisji danych, w tym system okablowania strukturalnego bazuje na obowiązujących standardach dotyczących systemów okablowania kategorii 6 / klasy E. </w:t>
      </w: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System zapewnia wsparcie wszelkich aplikacji (współczesnych i stworzonych w przyszłości) zaprojektowanych dla okablowania kategorii 6 klasy E.</w:t>
      </w:r>
    </w:p>
    <w:p w:rsidR="00EA401D" w:rsidRPr="00EA401D" w:rsidRDefault="00EA401D" w:rsidP="00EA401D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Dodatkowo, by zapewnić elastyczność w przyszłości, system umożliwia swobodną rozbudowę oraz rekonfigurację.</w:t>
      </w:r>
    </w:p>
    <w:p w:rsidR="00EA401D" w:rsidRPr="00E92468" w:rsidRDefault="007F5ED9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</w:pPr>
      <w:bookmarkStart w:id="8" w:name="_Toc379811479"/>
      <w:r>
        <w:t xml:space="preserve">2.3 </w:t>
      </w:r>
      <w:r w:rsidR="00BE2DAE">
        <w:tab/>
      </w:r>
      <w:r w:rsidR="00EA401D" w:rsidRPr="00E92468">
        <w:t>Określenia podstawowe</w:t>
      </w:r>
      <w:bookmarkEnd w:id="8"/>
    </w:p>
    <w:p w:rsidR="00EA401D" w:rsidRDefault="00EA401D" w:rsidP="00EA401D">
      <w:pPr>
        <w:tabs>
          <w:tab w:val="left" w:pos="1418"/>
        </w:tabs>
        <w:spacing w:after="0" w:line="240" w:lineRule="auto"/>
        <w:ind w:left="1418"/>
        <w:jc w:val="both"/>
        <w:rPr>
          <w:rFonts w:ascii="Verdana" w:eastAsia="Verdana" w:hAnsi="Verdana" w:cs="Verdana"/>
        </w:rPr>
      </w:pPr>
    </w:p>
    <w:p w:rsidR="00EA401D" w:rsidRPr="004D3EAE" w:rsidRDefault="00EA401D" w:rsidP="00BE2DAE">
      <w:pPr>
        <w:spacing w:line="360" w:lineRule="auto"/>
        <w:ind w:left="709"/>
        <w:jc w:val="both"/>
        <w:rPr>
          <w:rFonts w:eastAsia="Arial" w:cs="Arial"/>
          <w:lang w:val="en-US"/>
        </w:rPr>
      </w:pPr>
      <w:r w:rsidRPr="004D3EAE">
        <w:rPr>
          <w:rFonts w:eastAsia="Arial" w:cs="Arial"/>
          <w:b/>
          <w:lang w:val="en-US"/>
        </w:rPr>
        <w:t>VLAN</w:t>
      </w:r>
      <w:r w:rsidRPr="004D3EAE">
        <w:rPr>
          <w:rFonts w:eastAsia="Arial" w:cs="Arial"/>
          <w:lang w:val="en-US"/>
        </w:rPr>
        <w:t xml:space="preserve"> </w:t>
      </w:r>
      <w:r w:rsidRPr="004D3EAE">
        <w:rPr>
          <w:rFonts w:eastAsia="Arial" w:cs="Arial"/>
          <w:lang w:val="en-US"/>
        </w:rPr>
        <w:tab/>
      </w:r>
      <w:r w:rsidRPr="004D3EAE">
        <w:rPr>
          <w:rFonts w:eastAsia="Arial" w:cs="Arial"/>
          <w:lang w:val="en-US"/>
        </w:rPr>
        <w:tab/>
        <w:t xml:space="preserve">- Virtual Local Area network </w:t>
      </w:r>
    </w:p>
    <w:p w:rsidR="00EA401D" w:rsidRPr="004D3EAE" w:rsidRDefault="00EA401D" w:rsidP="00BE2DAE">
      <w:pPr>
        <w:spacing w:line="360" w:lineRule="auto"/>
        <w:ind w:left="709"/>
        <w:jc w:val="both"/>
        <w:rPr>
          <w:rFonts w:eastAsia="Arial" w:cs="Arial"/>
          <w:lang w:val="en-US"/>
        </w:rPr>
      </w:pPr>
      <w:r w:rsidRPr="004D3EAE">
        <w:rPr>
          <w:rFonts w:eastAsia="Arial" w:cs="Arial"/>
          <w:b/>
          <w:lang w:val="en-US"/>
        </w:rPr>
        <w:t>STP</w:t>
      </w:r>
      <w:r w:rsidRPr="004D3EAE">
        <w:rPr>
          <w:rFonts w:eastAsia="Arial" w:cs="Arial"/>
          <w:lang w:val="en-US"/>
        </w:rPr>
        <w:t xml:space="preserve"> </w:t>
      </w:r>
      <w:r w:rsidRPr="004D3EAE">
        <w:rPr>
          <w:rFonts w:eastAsia="Arial" w:cs="Arial"/>
          <w:lang w:val="en-US"/>
        </w:rPr>
        <w:tab/>
      </w:r>
      <w:r w:rsidRPr="004D3EAE">
        <w:rPr>
          <w:rFonts w:eastAsia="Arial" w:cs="Arial"/>
          <w:lang w:val="en-US"/>
        </w:rPr>
        <w:tab/>
        <w:t xml:space="preserve">- Spanning Tree Protocol </w:t>
      </w:r>
    </w:p>
    <w:p w:rsidR="00EA401D" w:rsidRPr="004D3EAE" w:rsidRDefault="00EA401D" w:rsidP="00BE2DAE">
      <w:pPr>
        <w:spacing w:line="360" w:lineRule="auto"/>
        <w:ind w:left="709"/>
        <w:jc w:val="both"/>
        <w:rPr>
          <w:rFonts w:eastAsia="Arial" w:cs="Arial"/>
          <w:lang w:val="en-US"/>
        </w:rPr>
      </w:pPr>
      <w:r w:rsidRPr="004D3EAE">
        <w:rPr>
          <w:rFonts w:eastAsia="Arial" w:cs="Arial"/>
          <w:b/>
          <w:lang w:val="en-US"/>
        </w:rPr>
        <w:t>RSTP</w:t>
      </w:r>
      <w:r w:rsidRPr="004D3EAE">
        <w:rPr>
          <w:rFonts w:eastAsia="Arial" w:cs="Arial"/>
          <w:lang w:val="en-US"/>
        </w:rPr>
        <w:t xml:space="preserve"> </w:t>
      </w:r>
      <w:r w:rsidRPr="004D3EAE">
        <w:rPr>
          <w:rFonts w:eastAsia="Arial" w:cs="Arial"/>
          <w:lang w:val="en-US"/>
        </w:rPr>
        <w:tab/>
      </w:r>
      <w:r w:rsidRPr="004D3EAE">
        <w:rPr>
          <w:rFonts w:eastAsia="Arial" w:cs="Arial"/>
          <w:lang w:val="en-US"/>
        </w:rPr>
        <w:tab/>
        <w:t>- Rapid Spanning Tree Protocol</w:t>
      </w:r>
    </w:p>
    <w:p w:rsidR="00EA401D" w:rsidRPr="004D3EAE" w:rsidRDefault="00EA401D" w:rsidP="00BE2DAE">
      <w:pPr>
        <w:spacing w:line="360" w:lineRule="auto"/>
        <w:ind w:left="709"/>
        <w:jc w:val="both"/>
        <w:rPr>
          <w:rFonts w:eastAsia="Arial" w:cs="Arial"/>
          <w:lang w:val="en-US"/>
        </w:rPr>
      </w:pPr>
      <w:r w:rsidRPr="004D3EAE">
        <w:rPr>
          <w:rFonts w:eastAsia="Arial" w:cs="Arial"/>
          <w:b/>
          <w:lang w:val="en-US"/>
        </w:rPr>
        <w:t>MRP</w:t>
      </w:r>
      <w:r w:rsidRPr="004D3EAE">
        <w:rPr>
          <w:rFonts w:eastAsia="Arial" w:cs="Arial"/>
          <w:lang w:val="en-US"/>
        </w:rPr>
        <w:t xml:space="preserve"> </w:t>
      </w:r>
      <w:r w:rsidRPr="004D3EAE">
        <w:rPr>
          <w:rFonts w:eastAsia="Arial" w:cs="Arial"/>
          <w:lang w:val="en-US"/>
        </w:rPr>
        <w:tab/>
      </w:r>
      <w:r w:rsidRPr="004D3EAE">
        <w:rPr>
          <w:rFonts w:eastAsia="Arial" w:cs="Arial"/>
          <w:lang w:val="en-US"/>
        </w:rPr>
        <w:tab/>
        <w:t>- Multiple Registration Protocol</w:t>
      </w:r>
    </w:p>
    <w:p w:rsidR="00EA401D" w:rsidRPr="004D3EAE" w:rsidRDefault="00EA401D" w:rsidP="00BE2DAE">
      <w:pPr>
        <w:spacing w:line="360" w:lineRule="auto"/>
        <w:ind w:left="709"/>
        <w:jc w:val="both"/>
        <w:rPr>
          <w:rFonts w:eastAsia="Arial" w:cs="Arial"/>
          <w:lang w:val="en-US"/>
        </w:rPr>
      </w:pPr>
      <w:r w:rsidRPr="004D3EAE">
        <w:rPr>
          <w:rFonts w:eastAsia="Arial" w:cs="Arial"/>
          <w:b/>
          <w:lang w:val="en-US"/>
        </w:rPr>
        <w:t>RIP</w:t>
      </w:r>
      <w:r w:rsidRPr="004D3EAE">
        <w:rPr>
          <w:rFonts w:eastAsia="Arial" w:cs="Arial"/>
          <w:lang w:val="en-US"/>
        </w:rPr>
        <w:t xml:space="preserve"> </w:t>
      </w:r>
      <w:r w:rsidRPr="004D3EAE">
        <w:rPr>
          <w:rFonts w:eastAsia="Arial" w:cs="Arial"/>
          <w:lang w:val="en-US"/>
        </w:rPr>
        <w:tab/>
      </w:r>
      <w:r w:rsidRPr="004D3EAE">
        <w:rPr>
          <w:rFonts w:eastAsia="Arial" w:cs="Arial"/>
          <w:lang w:val="en-US"/>
        </w:rPr>
        <w:tab/>
        <w:t xml:space="preserve">- protokół routingu: Routing Information Protocol </w:t>
      </w:r>
    </w:p>
    <w:p w:rsidR="00EA401D" w:rsidRPr="004D3EAE" w:rsidRDefault="00EA401D" w:rsidP="00BE2DAE">
      <w:pPr>
        <w:spacing w:line="360" w:lineRule="auto"/>
        <w:ind w:left="709"/>
        <w:jc w:val="both"/>
        <w:rPr>
          <w:rFonts w:eastAsia="Arial" w:cs="Arial"/>
          <w:lang w:val="en-US"/>
        </w:rPr>
      </w:pPr>
      <w:r w:rsidRPr="004D3EAE">
        <w:rPr>
          <w:rFonts w:eastAsia="Arial" w:cs="Arial"/>
          <w:b/>
          <w:lang w:val="en-US"/>
        </w:rPr>
        <w:t>OSPF</w:t>
      </w:r>
      <w:r w:rsidRPr="004D3EAE">
        <w:rPr>
          <w:rFonts w:eastAsia="Arial" w:cs="Arial"/>
          <w:lang w:val="en-US"/>
        </w:rPr>
        <w:t xml:space="preserve"> </w:t>
      </w:r>
      <w:r w:rsidRPr="004D3EAE">
        <w:rPr>
          <w:rFonts w:eastAsia="Arial" w:cs="Arial"/>
          <w:lang w:val="en-US"/>
        </w:rPr>
        <w:tab/>
      </w:r>
      <w:r w:rsidRPr="004D3EAE">
        <w:rPr>
          <w:rFonts w:eastAsia="Arial" w:cs="Arial"/>
          <w:lang w:val="en-US"/>
        </w:rPr>
        <w:tab/>
        <w:t>- protokół routingu: Open Shortest Path First</w:t>
      </w:r>
    </w:p>
    <w:p w:rsidR="00EA401D" w:rsidRPr="00BE2DAE" w:rsidRDefault="00EA401D" w:rsidP="00BE2DAE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BE2DAE">
        <w:rPr>
          <w:rFonts w:eastAsia="Arial" w:cs="Arial"/>
          <w:b/>
          <w:lang w:val="pl-PL"/>
        </w:rPr>
        <w:t>VRRP</w:t>
      </w:r>
      <w:r w:rsidRPr="00BE2DAE">
        <w:rPr>
          <w:rFonts w:eastAsia="Arial" w:cs="Arial"/>
          <w:lang w:val="pl-PL"/>
        </w:rPr>
        <w:t xml:space="preserve"> </w:t>
      </w:r>
      <w:r w:rsidRPr="00BE2DAE">
        <w:rPr>
          <w:rFonts w:eastAsia="Arial" w:cs="Arial"/>
          <w:lang w:val="pl-PL"/>
        </w:rPr>
        <w:tab/>
      </w:r>
      <w:r w:rsidRPr="00BE2DAE">
        <w:rPr>
          <w:rFonts w:eastAsia="Arial" w:cs="Arial"/>
          <w:lang w:val="pl-PL"/>
        </w:rPr>
        <w:tab/>
        <w:t>- Virtual Router Redundancy Protocol</w:t>
      </w:r>
    </w:p>
    <w:p w:rsidR="00EA401D" w:rsidRPr="00BE2DAE" w:rsidRDefault="00EA401D" w:rsidP="00BE2DAE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BE2DAE">
        <w:rPr>
          <w:rFonts w:eastAsia="Arial" w:cs="Arial"/>
          <w:b/>
          <w:lang w:val="pl-PL"/>
        </w:rPr>
        <w:t>Layer 2</w:t>
      </w:r>
      <w:r w:rsidRPr="00BE2DAE">
        <w:rPr>
          <w:rFonts w:eastAsia="Arial" w:cs="Arial"/>
          <w:lang w:val="pl-PL"/>
        </w:rPr>
        <w:tab/>
        <w:t xml:space="preserve">- warstwa 2 (sieciowa, wg. modelu OSI) do obsługi ruchu w sieci IP </w:t>
      </w:r>
    </w:p>
    <w:p w:rsidR="00EA401D" w:rsidRPr="00BE2DAE" w:rsidRDefault="00EA401D" w:rsidP="00BE2DAE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BE2DAE">
        <w:rPr>
          <w:rFonts w:eastAsia="Arial" w:cs="Arial"/>
          <w:b/>
          <w:lang w:val="pl-PL"/>
        </w:rPr>
        <w:t>Layer 3</w:t>
      </w:r>
      <w:r w:rsidRPr="00BE2DAE">
        <w:rPr>
          <w:rFonts w:eastAsia="Arial" w:cs="Arial"/>
          <w:lang w:val="pl-PL"/>
        </w:rPr>
        <w:t xml:space="preserve"> </w:t>
      </w:r>
      <w:r w:rsidRPr="00BE2DAE">
        <w:rPr>
          <w:rFonts w:eastAsia="Arial" w:cs="Arial"/>
          <w:lang w:val="pl-PL"/>
        </w:rPr>
        <w:tab/>
        <w:t>- warstwa 3 (łącza danych, wg. modelu OSI) do obsługi ruchu w sieci Ethernet</w:t>
      </w:r>
    </w:p>
    <w:p w:rsidR="00EA401D" w:rsidRPr="00BE2DAE" w:rsidRDefault="00EA401D" w:rsidP="00BE2DAE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BE2DAE">
        <w:rPr>
          <w:rFonts w:eastAsia="Arial" w:cs="Arial"/>
          <w:b/>
          <w:lang w:val="pl-PL"/>
        </w:rPr>
        <w:t>LAN</w:t>
      </w:r>
      <w:r w:rsidR="00BE2DAE">
        <w:rPr>
          <w:rFonts w:eastAsia="Arial" w:cs="Arial"/>
          <w:b/>
          <w:lang w:val="pl-PL"/>
        </w:rPr>
        <w:t>, CORE-LAN</w:t>
      </w:r>
      <w:r w:rsidR="00BE2DAE">
        <w:rPr>
          <w:rFonts w:eastAsia="Arial" w:cs="Arial"/>
          <w:lang w:val="pl-PL"/>
        </w:rPr>
        <w:t xml:space="preserve"> </w:t>
      </w:r>
      <w:r w:rsidR="00BE2DAE">
        <w:rPr>
          <w:rFonts w:eastAsia="Arial" w:cs="Arial"/>
          <w:lang w:val="pl-PL"/>
        </w:rPr>
        <w:tab/>
      </w:r>
      <w:r w:rsidRPr="00BE2DAE">
        <w:rPr>
          <w:rFonts w:eastAsia="Arial" w:cs="Arial"/>
          <w:lang w:val="pl-PL"/>
        </w:rPr>
        <w:t>- (Local Area Network) w rozumieniu projektu  jest to grupa urządzeń sieciowych w obrębie danego systemu całoliniowego metra. Każda sieć LAN posiada przypisany VLAN. Podłączenie urządzenia do portu switcha z określonym VLAN oznacza podłączenie do danej sieci LAN oraz możliwość komunikacji z dowolnym urządzeniem danego LAN.</w:t>
      </w:r>
    </w:p>
    <w:p w:rsidR="00EA401D" w:rsidRPr="00BE2DAE" w:rsidRDefault="00EA401D" w:rsidP="00BE2DAE">
      <w:pPr>
        <w:spacing w:line="360" w:lineRule="auto"/>
        <w:ind w:left="709"/>
        <w:jc w:val="both"/>
        <w:rPr>
          <w:rFonts w:eastAsia="Arial" w:cs="Arial"/>
          <w:lang w:val="pl-PL"/>
        </w:rPr>
      </w:pPr>
      <w:r w:rsidRPr="00BE2DAE">
        <w:rPr>
          <w:rFonts w:eastAsia="Arial" w:cs="Arial"/>
          <w:b/>
          <w:lang w:val="pl-PL"/>
        </w:rPr>
        <w:t>WLAN</w:t>
      </w:r>
      <w:r w:rsidRPr="00BE2DAE">
        <w:rPr>
          <w:rFonts w:eastAsia="Arial" w:cs="Arial"/>
          <w:lang w:val="pl-PL"/>
        </w:rPr>
        <w:tab/>
      </w:r>
      <w:r w:rsidRPr="00BE2DAE">
        <w:rPr>
          <w:rFonts w:eastAsia="Arial" w:cs="Arial"/>
          <w:lang w:val="pl-PL"/>
        </w:rPr>
        <w:tab/>
        <w:t>- (Wireless Local Area Network) w rozumieniu projektu  jest to dedykowana  sieć radiowa umożliwiająca dwustronną komunikację pociąg &lt;-&gt; infrastruktura w tym: stacje, Centralna Dyspozytornia (CD)</w:t>
      </w:r>
    </w:p>
    <w:p w:rsidR="00EA401D" w:rsidRPr="00EA401D" w:rsidRDefault="00EA401D" w:rsidP="00EA401D">
      <w:pPr>
        <w:tabs>
          <w:tab w:val="left" w:pos="1418"/>
        </w:tabs>
        <w:spacing w:after="0" w:line="240" w:lineRule="auto"/>
        <w:ind w:left="2127" w:hanging="1418"/>
        <w:rPr>
          <w:rFonts w:ascii="Times New Roman" w:hAnsi="Times New Roman"/>
          <w:color w:val="000000"/>
          <w:lang w:val="pl-PL"/>
        </w:rPr>
      </w:pPr>
    </w:p>
    <w:p w:rsidR="00EA401D" w:rsidRPr="007F5ED9" w:rsidRDefault="007F5ED9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  <w:rPr>
          <w:lang w:val="pl-PL"/>
        </w:rPr>
      </w:pPr>
      <w:bookmarkStart w:id="9" w:name="_Toc379811480"/>
      <w:r w:rsidRPr="007F5ED9">
        <w:rPr>
          <w:lang w:val="pl-PL"/>
        </w:rPr>
        <w:t xml:space="preserve">2.4 </w:t>
      </w:r>
      <w:r w:rsidR="00EA401D" w:rsidRPr="007F5ED9">
        <w:rPr>
          <w:lang w:val="pl-PL"/>
        </w:rPr>
        <w:t>Funkcjonalność sieci szkieletowych sieci LAN II linii metra</w:t>
      </w:r>
      <w:bookmarkEnd w:id="9"/>
    </w:p>
    <w:p w:rsidR="00EA401D" w:rsidRPr="00EA401D" w:rsidRDefault="00BE2DAE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>
        <w:rPr>
          <w:rFonts w:eastAsia="Arial" w:cs="Arial"/>
          <w:lang w:val="pl-PL"/>
        </w:rPr>
        <w:t>Komunikacja między wszystkimi urządzeniami n</w:t>
      </w:r>
      <w:r w:rsidR="00EA401D" w:rsidRPr="00EA401D">
        <w:rPr>
          <w:rFonts w:eastAsia="Arial" w:cs="Arial"/>
          <w:lang w:val="pl-PL"/>
        </w:rPr>
        <w:t>a każdej ze stacji działając</w:t>
      </w:r>
      <w:r>
        <w:rPr>
          <w:rFonts w:eastAsia="Arial" w:cs="Arial"/>
          <w:lang w:val="pl-PL"/>
        </w:rPr>
        <w:t>ymi</w:t>
      </w:r>
      <w:r w:rsidR="00EA401D" w:rsidRPr="00EA401D">
        <w:rPr>
          <w:rFonts w:eastAsia="Arial" w:cs="Arial"/>
          <w:lang w:val="pl-PL"/>
        </w:rPr>
        <w:t xml:space="preserve"> </w:t>
      </w:r>
      <w:r>
        <w:rPr>
          <w:rFonts w:eastAsia="Arial" w:cs="Arial"/>
          <w:lang w:val="pl-PL"/>
        </w:rPr>
        <w:t>w obrębie systemówna I</w:t>
      </w:r>
      <w:r w:rsidR="00EA401D" w:rsidRPr="00EA401D">
        <w:rPr>
          <w:rFonts w:eastAsia="Arial" w:cs="Arial"/>
          <w:lang w:val="pl-PL"/>
        </w:rPr>
        <w:t>I linii metra są realizowane za pomocą zarządzanych przełączników ethernetowych (warstwy 2 wg modelu OSI) połączonych w topologii pierścienia (RING</w:t>
      </w:r>
      <w:r w:rsidR="0087052E">
        <w:rPr>
          <w:rFonts w:eastAsia="Arial" w:cs="Arial"/>
          <w:lang w:val="pl-PL"/>
        </w:rPr>
        <w:t>)</w:t>
      </w:r>
      <w:r w:rsidR="00EA401D" w:rsidRPr="00EA401D">
        <w:rPr>
          <w:rFonts w:eastAsia="Arial" w:cs="Arial"/>
          <w:lang w:val="pl-PL"/>
        </w:rPr>
        <w:t xml:space="preserve"> dla zapewnienia „gorącej rezerwy”- redundancji drogi transmisyjnej). 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Konfiguracja przełączników zapewnia przełączenie trasy transmisji sygnału na trasę rezerwową. Zgodnie z wymaganiami określonymi w SIWZ poszczególne systemy całoliniowe są sprzętowo (urządzenia) i transmisyjnie (włókna swiatłowodowe) rozdzielone. 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Dedykowane sieci szkieletowe LAN dla systemów całoliniowych II linii Metra (tabela 1.1) umożliwią wymianę danych pomiędzy urządzeniami systemów zlokalizowanych na stacjach i w CD.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Zaprojektowano rozwiązanie o następujących cechach funkcjonalnych:</w:t>
      </w:r>
    </w:p>
    <w:p w:rsidR="0087052E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87052E">
        <w:rPr>
          <w:lang w:val="pl-PL"/>
        </w:rPr>
        <w:t>- W celu ułatwienie konfiguracji, eksploatacji i zarządzania sieciami LAN oraz</w:t>
      </w:r>
      <w:r w:rsidRPr="00EA401D">
        <w:rPr>
          <w:rFonts w:eastAsia="Arial" w:cs="Arial"/>
          <w:lang w:val="pl-PL"/>
        </w:rPr>
        <w:t xml:space="preserve"> zapewnienia przełączenia na drogę rezerwową w czasie poniżej 50 ms, wszystkie sieci szkieletowe LAN (CORE- LAN) składają się z urządzeń jednego producenta:</w:t>
      </w:r>
    </w:p>
    <w:p w:rsidR="0087052E" w:rsidRDefault="00EA401D" w:rsidP="0087052E">
      <w:pPr>
        <w:spacing w:after="0" w:line="360" w:lineRule="auto"/>
        <w:ind w:left="993" w:firstLine="425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MOXA typu EDS-G509 wersja na szynę DIN lub</w:t>
      </w:r>
    </w:p>
    <w:p w:rsidR="00EA401D" w:rsidRPr="00EA401D" w:rsidRDefault="00EA401D" w:rsidP="0087052E">
      <w:pPr>
        <w:spacing w:after="0" w:line="360" w:lineRule="auto"/>
        <w:ind w:left="993" w:firstLine="425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serii PT-7728 – wersje do szafy rack 19”.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Instalowane urządzenia sieci LAN mogą obsługiwać SNMP v2/v3, Radius, SNMPtrap, SYSLOG i zostaną dołączone do wspólnego systemu NMS (Network Management System) - monitoringu i zarządzania siecią.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Sieć szkieletowa zbudowana w topologii typu RING wg rozwiązania firmowego MOXA „TURBO Ring®”. (odtworzenie zerwanego połączenia w czasie poniżej 20ms dla przepływności 1Gbps i do 250 przełączników w ringu)</w:t>
      </w:r>
      <w:r w:rsidR="0087052E">
        <w:rPr>
          <w:rFonts w:eastAsia="Arial" w:cs="Arial"/>
          <w:lang w:val="pl-PL"/>
        </w:rPr>
        <w:t xml:space="preserve"> wykorzystująca</w:t>
      </w:r>
      <w:r w:rsidRPr="00EA401D">
        <w:rPr>
          <w:rFonts w:eastAsia="Arial" w:cs="Arial"/>
          <w:lang w:val="pl-PL"/>
        </w:rPr>
        <w:t>:</w:t>
      </w:r>
    </w:p>
    <w:p w:rsidR="0087052E" w:rsidRDefault="0087052E" w:rsidP="0087052E">
      <w:pPr>
        <w:pStyle w:val="E1"/>
        <w:numPr>
          <w:ilvl w:val="1"/>
          <w:numId w:val="25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2 lub 4 interfejsy optyczne 1Gbps do połączeń między switchami na sąsiednich stacjach,</w:t>
      </w:r>
    </w:p>
    <w:p w:rsidR="0087052E" w:rsidRDefault="0087052E" w:rsidP="0087052E">
      <w:pPr>
        <w:pStyle w:val="E1"/>
        <w:numPr>
          <w:ilvl w:val="1"/>
          <w:numId w:val="25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minimum 3 interfejsy elektryczne 100Mbps/1Gbps do dołączania urządzeń, lokalnie w obrębie danej stacji,</w:t>
      </w:r>
    </w:p>
    <w:p w:rsidR="0087052E" w:rsidRDefault="0087052E" w:rsidP="0087052E">
      <w:pPr>
        <w:pStyle w:val="E1"/>
        <w:numPr>
          <w:ilvl w:val="1"/>
          <w:numId w:val="25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1 interfejs elektryczny 100Mbps/1Gbps do podłączenia lokalnego terminala systemu zarządzania NMS,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- Zapewniona redundancja połączeń, z czasem przełączania pomiędzy nimi, (w razie awarii połączenia światłowodowego w jednym z tuneli), nieprzekraczającym 50ms wg PFU (TURBO Ring® - w rzeczywistych warunkach &lt;20ms). 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Każdy system II Linii metra posiada oddzielną sieć szkieletową LAN oraz unikalny numer sieci VLAN (Virtual Local Area Network).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- Przyjęto, jako standard, możliwą komunikacje tylko między urządzeniami jednego systemu (wsparte technologią sieci VLAN). 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Możliwość wymiany ruchu pomiędzy sieciami VLAN (systemami II linii Metra ) przez urządzenia 3 warstwy (routing) zlokalizowane w CD tylko z poziomu administracji systemu (NMS) i tylko dla potrzeb monitorowania zdarzeń, alarmów, archiwizacji parametrów konfiguracyjnych.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Routing statyczny. Nie przewiduje się wykorzystania dynamicznych protokołów routingu.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- Dla usprawnienia zarządzania, uruchomiona zostanie usługa DNS (Domain Name System). W tym celu zostaną skonfigurowane dwa serwery DNS: Master i Slave. 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Każde urządzenie sieciowe objęte monitoringiem posiadać będzie unikalną nazwę domenową i Reverse DNS (Odwrotna translacja adresów DNS).</w:t>
      </w:r>
    </w:p>
    <w:p w:rsidR="00EA401D" w:rsidRPr="00EA401D" w:rsidRDefault="00EA401D" w:rsidP="00EA401D">
      <w:pPr>
        <w:spacing w:after="0" w:line="360" w:lineRule="auto"/>
        <w:ind w:left="993" w:hanging="142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 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każdym typie, zaproponowanego switcha MOXA jest możliwość dostosowania urządzenia do wymaganej długości łącza światłowodowego i wymaganej przepływności RINGU, poprzez zastosowanie odpowiedniego modułu SFP.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związku z możliwym w przyszłości zastosowaniem wkładek WDM (zmiany transmisji dwuwłóknowej na jednowłóknową) nie ma potrzeby stosowania włókien rezerwowych („ślepych”).</w:t>
      </w:r>
    </w:p>
    <w:p w:rsidR="00EA401D" w:rsidRPr="00EA401D" w:rsidRDefault="00EA401D" w:rsidP="00EA401D">
      <w:pPr>
        <w:spacing w:after="0" w:line="360" w:lineRule="auto"/>
        <w:ind w:left="851"/>
        <w:jc w:val="both"/>
        <w:rPr>
          <w:rFonts w:eastAsia="Arial" w:cs="Arial"/>
          <w:b/>
          <w:lang w:val="pl-PL"/>
        </w:rPr>
      </w:pP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Sposób i zasady nazewnictwa (DNS) zostanie uzgodniony z dostawcami systemów oraz ze służbami eksploatacji Metra Warszawskiego na etapie wykonawczym. Dokumentacja dotycząca konfiguracji zostanie dostarczona w Projekcie Powykonawczym. Serwery DNS mogą być dostępne dla wszystkich systemów metra.</w:t>
      </w:r>
    </w:p>
    <w:p w:rsidR="00EA401D" w:rsidRPr="00EA401D" w:rsidRDefault="00EA401D" w:rsidP="00EA401D">
      <w:pPr>
        <w:tabs>
          <w:tab w:val="left" w:pos="426"/>
        </w:tabs>
        <w:spacing w:after="0" w:line="360" w:lineRule="auto"/>
        <w:ind w:left="851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Wyłączenie urządzeń systemu NMS (w tym serwera DNS), nie powoduje zakłóceń funkcjonowania poszczególnych systemów. </w:t>
      </w:r>
    </w:p>
    <w:p w:rsidR="00EA401D" w:rsidRPr="007F5ED9" w:rsidRDefault="007F5ED9" w:rsidP="008657A4">
      <w:pPr>
        <w:pStyle w:val="Nagwek2"/>
        <w:widowControl w:val="0"/>
        <w:numPr>
          <w:ilvl w:val="0"/>
          <w:numId w:val="0"/>
        </w:numPr>
        <w:suppressAutoHyphens/>
        <w:rPr>
          <w:lang w:val="pl-PL"/>
        </w:rPr>
      </w:pPr>
      <w:bookmarkStart w:id="10" w:name="_Toc379811481"/>
      <w:r>
        <w:rPr>
          <w:lang w:val="pl-PL"/>
        </w:rPr>
        <w:t xml:space="preserve">2.5 </w:t>
      </w:r>
      <w:r w:rsidR="0087052E">
        <w:rPr>
          <w:lang w:val="pl-PL"/>
        </w:rPr>
        <w:tab/>
      </w:r>
      <w:r w:rsidR="00EA401D" w:rsidRPr="007F5ED9">
        <w:rPr>
          <w:lang w:val="pl-PL"/>
        </w:rPr>
        <w:t>Topologia sieci LAN II linii metra</w:t>
      </w:r>
      <w:bookmarkEnd w:id="10"/>
    </w:p>
    <w:p w:rsidR="00EA401D" w:rsidRPr="00EA401D" w:rsidRDefault="00EA401D" w:rsidP="00EA401D">
      <w:pPr>
        <w:suppressAutoHyphens/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W oparciu o strukturę połączeń w poszczególnych systemach wytypowano kilka typów modeli redundantnych pierścieni w topologii TURBO Ring®. </w:t>
      </w:r>
    </w:p>
    <w:p w:rsidR="00EA401D" w:rsidRPr="00EA401D" w:rsidRDefault="00EA401D" w:rsidP="00EA401D">
      <w:pPr>
        <w:suppressAutoHyphens/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Ringi zostały ponumerowane i przyporządkowane do systemów zgodnie z </w:t>
      </w:r>
      <w:r w:rsidR="0087052E">
        <w:rPr>
          <w:rFonts w:eastAsia="Arial" w:cs="Arial"/>
          <w:lang w:val="pl-PL"/>
        </w:rPr>
        <w:t>T</w:t>
      </w:r>
      <w:r w:rsidRPr="00EA401D">
        <w:rPr>
          <w:rFonts w:eastAsia="Arial" w:cs="Arial"/>
          <w:lang w:val="pl-PL"/>
        </w:rPr>
        <w:t>abelą 1.</w:t>
      </w:r>
    </w:p>
    <w:p w:rsidR="00EA401D" w:rsidRPr="00EA401D" w:rsidRDefault="00EA401D" w:rsidP="00EA401D">
      <w:pPr>
        <w:suppressAutoHyphens/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W części rysunkowej przedstawiono szczegółowe schematy </w:t>
      </w:r>
      <w:r w:rsidR="0087052E">
        <w:rPr>
          <w:rFonts w:eastAsia="Arial" w:cs="Arial"/>
          <w:lang w:val="pl-PL"/>
        </w:rPr>
        <w:t>rozwiązania.</w:t>
      </w:r>
    </w:p>
    <w:p w:rsidR="00EA401D" w:rsidRPr="00EA401D" w:rsidRDefault="00EA401D" w:rsidP="00EA401D">
      <w:pPr>
        <w:suppressAutoHyphens/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suppressAutoHyphens/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Sieci zaprojektowano tak, aby spełniony był warunek automatycznego wykrywania przerwy/uszkodzenia (rejestrowania zdarzeń) łącza i nie przekraczania 50 ms czasu przełączania na drogę rezerwową z sygnalizacją stanu alarmu.</w:t>
      </w:r>
    </w:p>
    <w:p w:rsidR="00EA401D" w:rsidRPr="007F5ED9" w:rsidRDefault="007F5ED9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  <w:rPr>
          <w:lang w:val="pl-PL"/>
        </w:rPr>
      </w:pPr>
      <w:bookmarkStart w:id="11" w:name="_Toc379811482"/>
      <w:r>
        <w:rPr>
          <w:lang w:val="pl-PL"/>
        </w:rPr>
        <w:t xml:space="preserve">2.6 </w:t>
      </w:r>
      <w:r w:rsidR="0087052E">
        <w:rPr>
          <w:lang w:val="pl-PL"/>
        </w:rPr>
        <w:tab/>
      </w:r>
      <w:r w:rsidR="00EA401D" w:rsidRPr="007F5ED9">
        <w:rPr>
          <w:lang w:val="pl-PL"/>
        </w:rPr>
        <w:t>Adresacja i struktura sieci</w:t>
      </w:r>
      <w:bookmarkEnd w:id="11"/>
    </w:p>
    <w:p w:rsidR="0087052E" w:rsidRPr="003C08FF" w:rsidRDefault="0087052E" w:rsidP="0087052E">
      <w:pPr>
        <w:pStyle w:val="Akapitzlist2"/>
        <w:spacing w:after="0" w:line="360" w:lineRule="auto"/>
        <w:ind w:left="709"/>
        <w:jc w:val="both"/>
        <w:rPr>
          <w:lang w:val="pl-PL"/>
        </w:rPr>
      </w:pPr>
      <w:r>
        <w:rPr>
          <w:rFonts w:cs="Arial"/>
          <w:szCs w:val="22"/>
          <w:lang w:val="pl-PL"/>
        </w:rPr>
        <w:t>Dla systemów całoliniowych wyznaczono pule adresów IP z zakresu klasy A sieci prywatnych zgodnie z RFC1918 (</w:t>
      </w:r>
      <w:r w:rsidRPr="003C08FF">
        <w:rPr>
          <w:lang w:val="pl-PL"/>
        </w:rPr>
        <w:t>Address Allocation for Private Internets)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Wybór podyktowany został bezpieczeństwem sieci, która nie łączy się bezpośrednio z sieciami zewnętrznymi w tym z Internetem</w:t>
      </w:r>
      <w:r>
        <w:rPr>
          <w:rStyle w:val="Odwoanieprzypisudolnego"/>
          <w:rFonts w:cs="Arial"/>
          <w:szCs w:val="22"/>
          <w:lang w:val="pl-PL"/>
        </w:rPr>
        <w:footnoteReference w:id="1"/>
      </w:r>
      <w:r>
        <w:rPr>
          <w:rFonts w:cs="Arial"/>
          <w:szCs w:val="22"/>
          <w:lang w:val="pl-PL"/>
        </w:rPr>
        <w:t xml:space="preserve">. 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W przyszłości, w razie potrzeby możliwe będzie połączenie z sieciami publicznymi, w tym także z siecią Internet z zastosowaniem narzędzi ochrony przed nieuprawnionym dostępem.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Cała pula adresów IP klasy A (10.0.0.0) została podzielona na 255 klas B z przeznaczeniem dla systemów II linii metra.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Każdy system posiada zatem przydzieloną numerację z klasy B co umożliwia zaadresowanie do 65534 urządzeń.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Wprowadzono przydział 254 numerów urządzeń na każdej stacji.</w:t>
      </w:r>
    </w:p>
    <w:p w:rsidR="00F12BE7" w:rsidRDefault="00F12BE7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Biorąc pod uwagę powyższe założenia schemat adresacji urządzeń w systemach II linii metra jest następujący: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ab/>
      </w:r>
      <w:r w:rsidRPr="00C133DC">
        <w:rPr>
          <w:rFonts w:cs="Arial"/>
          <w:b/>
          <w:szCs w:val="22"/>
          <w:lang w:val="pl-PL"/>
        </w:rPr>
        <w:t>10</w:t>
      </w:r>
      <w:r>
        <w:rPr>
          <w:rFonts w:cs="Arial"/>
          <w:szCs w:val="22"/>
          <w:lang w:val="pl-PL"/>
        </w:rPr>
        <w:t xml:space="preserve">    </w:t>
      </w:r>
      <w:r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szCs w:val="22"/>
          <w:lang w:val="pl-PL"/>
        </w:rPr>
        <w:t>[</w:t>
      </w:r>
      <w:r w:rsidRPr="001F42F0">
        <w:rPr>
          <w:rFonts w:cs="Arial"/>
          <w:i/>
          <w:szCs w:val="22"/>
          <w:lang w:val="pl-PL"/>
        </w:rPr>
        <w:t>numer systemu</w:t>
      </w:r>
      <w:r w:rsidRPr="001F42F0">
        <w:rPr>
          <w:rFonts w:cs="Arial"/>
          <w:szCs w:val="22"/>
          <w:lang w:val="pl-PL"/>
        </w:rPr>
        <w:t>]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[</w:t>
      </w:r>
      <w:r w:rsidRPr="001F42F0">
        <w:rPr>
          <w:rFonts w:cs="Arial"/>
          <w:i/>
          <w:szCs w:val="22"/>
          <w:lang w:val="pl-PL"/>
        </w:rPr>
        <w:t>numer stacji</w:t>
      </w:r>
      <w:r>
        <w:rPr>
          <w:rFonts w:cs="Arial"/>
          <w:szCs w:val="22"/>
          <w:lang w:val="pl-PL"/>
        </w:rPr>
        <w:t xml:space="preserve">]    </w:t>
      </w:r>
      <w:r w:rsidRPr="001F42F0"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[</w:t>
      </w:r>
      <w:r w:rsidRPr="001F42F0">
        <w:rPr>
          <w:rFonts w:cs="Arial"/>
          <w:i/>
          <w:szCs w:val="22"/>
          <w:lang w:val="pl-PL"/>
        </w:rPr>
        <w:t>numer urządzenia</w:t>
      </w:r>
      <w:r>
        <w:rPr>
          <w:rFonts w:cs="Arial"/>
          <w:szCs w:val="22"/>
          <w:lang w:val="pl-PL"/>
        </w:rPr>
        <w:t>]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1 oktet adresu – stały dla całej II linii metra – "10"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2 oktet adresu – określenie systemu metra ("200" zarezerwowane dla NMS)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3 oktet adresu – określenie stacji II linii metra ( "0" określa Centralną Dyspozytornię)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4 oktet adresu – określenie numeru konkretnego urządzenia systemowego na stacji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Dla systemu zarządzania switchami (NMS) wprowadzono następujący schemat: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ab/>
      </w:r>
      <w:r w:rsidRPr="001F42F0">
        <w:rPr>
          <w:rFonts w:cs="Arial"/>
          <w:b/>
          <w:szCs w:val="22"/>
          <w:lang w:val="pl-PL"/>
        </w:rPr>
        <w:t>10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200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[</w:t>
      </w:r>
      <w:r w:rsidRPr="001F42F0">
        <w:rPr>
          <w:rFonts w:cs="Arial"/>
          <w:i/>
          <w:szCs w:val="22"/>
          <w:lang w:val="pl-PL"/>
        </w:rPr>
        <w:t>ID VLAN</w:t>
      </w:r>
      <w:r>
        <w:rPr>
          <w:rFonts w:cs="Arial"/>
          <w:szCs w:val="22"/>
          <w:lang w:val="pl-PL"/>
        </w:rPr>
        <w:t>]    .    [</w:t>
      </w:r>
      <w:r w:rsidRPr="001F42F0">
        <w:rPr>
          <w:rFonts w:cs="Arial"/>
          <w:i/>
          <w:szCs w:val="22"/>
          <w:lang w:val="pl-PL"/>
        </w:rPr>
        <w:t>numer switcha</w:t>
      </w:r>
      <w:r>
        <w:rPr>
          <w:rFonts w:cs="Arial"/>
          <w:szCs w:val="22"/>
          <w:lang w:val="pl-PL"/>
        </w:rPr>
        <w:t>]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1 oktet adresu – stały dla całej II linii metra – "10"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2 oktet adresu – stały zarezerwowany dla NMS – "200"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3 oktet adresu – określenie systemu (podstawowy numer ID VLAN dla systemu)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4 oktet adresu – określenie numeru konkretnego switcha LAN w sieci szkieletowej</w:t>
      </w: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87052E" w:rsidRDefault="0087052E" w:rsidP="0087052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Zestawienie adresacji dla systemów II linii metra na stacji C09 zawiera </w:t>
      </w:r>
      <w:r w:rsidRPr="00133512">
        <w:rPr>
          <w:lang w:val="pl-PL"/>
        </w:rPr>
        <w:t>Tabela 1</w:t>
      </w:r>
      <w:r>
        <w:rPr>
          <w:rFonts w:cs="Arial"/>
          <w:szCs w:val="22"/>
          <w:lang w:val="pl-PL"/>
        </w:rPr>
        <w:t>.</w:t>
      </w:r>
    </w:p>
    <w:p w:rsidR="0087052E" w:rsidRDefault="0087052E" w:rsidP="0087052E">
      <w:pPr>
        <w:spacing w:after="0" w:line="240" w:lineRule="auto"/>
        <w:rPr>
          <w:rFonts w:cs="Arial"/>
          <w:kern w:val="1"/>
          <w:szCs w:val="22"/>
          <w:lang w:val="pl-PL" w:eastAsia="ar-SA"/>
        </w:rPr>
      </w:pPr>
      <w:r>
        <w:rPr>
          <w:rFonts w:cs="Arial"/>
          <w:szCs w:val="22"/>
          <w:lang w:val="pl-PL"/>
        </w:rPr>
        <w:br w:type="page"/>
      </w:r>
    </w:p>
    <w:p w:rsidR="00F12BE7" w:rsidRDefault="00F12BE7" w:rsidP="00F12BE7">
      <w:pPr>
        <w:pStyle w:val="E1"/>
        <w:pageBreakBefore/>
        <w:spacing w:after="120" w:line="240" w:lineRule="auto"/>
        <w:rPr>
          <w:b/>
          <w:lang w:val="pl-PL"/>
        </w:rPr>
      </w:pPr>
      <w:r>
        <w:rPr>
          <w:b/>
          <w:lang w:val="pl-PL"/>
        </w:rPr>
        <w:t>Tabela 1. Zestawienie adresacji IP systemów II linii metra na stacji C15</w:t>
      </w:r>
    </w:p>
    <w:tbl>
      <w:tblPr>
        <w:tblW w:w="8152" w:type="dxa"/>
        <w:jc w:val="center"/>
        <w:tblInd w:w="38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8"/>
        <w:gridCol w:w="908"/>
        <w:gridCol w:w="1126"/>
        <w:gridCol w:w="708"/>
        <w:gridCol w:w="1013"/>
        <w:gridCol w:w="503"/>
        <w:gridCol w:w="1318"/>
        <w:gridCol w:w="1146"/>
        <w:gridCol w:w="799"/>
      </w:tblGrid>
      <w:tr w:rsidR="00F12BE7" w:rsidRPr="00E52CD3" w:rsidTr="00B72E5C">
        <w:trPr>
          <w:trHeight w:val="510"/>
          <w:jc w:val="center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systemu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Oznaczenie systemu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pomieszczenia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VLAN systemu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Adresacja IP systemu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VLAN NMS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Adresacja IP NMS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Opis systemu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Topologia</w:t>
            </w:r>
          </w:p>
        </w:tc>
      </w:tr>
      <w:tr w:rsidR="00F12BE7" w:rsidRPr="00E52CD3" w:rsidTr="00B72E5C">
        <w:trPr>
          <w:trHeight w:val="2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TN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102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202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10.200.202.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Sieć czasu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660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MPB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Ł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302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105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10.5.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205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10.200.205.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monitorowania prądów błądzących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SKD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10.10.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210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10.200.210.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kontroli dostępu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DSO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</w:t>
            </w:r>
          </w:p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DSO2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111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10.11.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211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10.200.211.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10.200.211.215/24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Dźwiękowy system ostrzegawczy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12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SIP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112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10.12.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212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10.200.212.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informacji pasażerskiej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82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SAPO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115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10.15.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215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10.200.215.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Automatycznego Pobierania Opłat za Przejazdy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8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17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MAV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117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10.17.15.0/16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217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10.200.217.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Dwustronna komunikacja pociąg stacja/CD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12BE7" w:rsidRPr="00E52CD3" w:rsidTr="00B72E5C">
        <w:trPr>
          <w:trHeight w:val="11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ZSDT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302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104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10.4.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204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10.200.204.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zdalnego sterowania i kontroli urządzeń sanitarno-technicznych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RING2</w:t>
            </w:r>
          </w:p>
        </w:tc>
      </w:tr>
      <w:tr w:rsidR="00F12BE7" w:rsidRPr="00E52CD3" w:rsidTr="00B72E5C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13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ZSUT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-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BMS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113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10.13.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213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10.200.213.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Kontrola na stacji /z pom.110/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RING2</w:t>
            </w:r>
          </w:p>
        </w:tc>
      </w:tr>
      <w:tr w:rsidR="00F12BE7" w:rsidRPr="00E52CD3" w:rsidTr="00B72E5C">
        <w:trPr>
          <w:trHeight w:val="2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CCTV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114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10.14.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214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10.200.214.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CCTV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RING3</w:t>
            </w:r>
          </w:p>
        </w:tc>
      </w:tr>
      <w:tr w:rsidR="00F12BE7" w:rsidRPr="00E52CD3" w:rsidTr="00B72E5C">
        <w:trPr>
          <w:trHeight w:val="660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16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LAN-INFO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1041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116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10.16.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216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10.200.216.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Sieć LAN z dostępem do Internetu (infomaty)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RING5</w:t>
            </w:r>
          </w:p>
        </w:tc>
      </w:tr>
      <w:tr w:rsidR="00F12BE7" w:rsidRPr="00E52CD3" w:rsidTr="00B72E5C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18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SKPC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118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8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218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8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Sieć komputerowa techniczna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RING6</w:t>
            </w:r>
          </w:p>
        </w:tc>
      </w:tr>
      <w:tr w:rsidR="00F12BE7" w:rsidRPr="00E52CD3" w:rsidTr="00B72E5C">
        <w:trPr>
          <w:trHeight w:val="495"/>
          <w:jc w:val="center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6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LAN-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GNS</w:t>
            </w:r>
          </w:p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GNS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161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10.61.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06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F12BE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0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6.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łączności radiowej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 xml:space="preserve"> metra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12BE7" w:rsidRPr="00E52CD3" w:rsidRDefault="00F12BE7" w:rsidP="00B72E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RING7</w:t>
            </w:r>
          </w:p>
        </w:tc>
      </w:tr>
    </w:tbl>
    <w:p w:rsidR="00F12BE7" w:rsidRDefault="00F12BE7" w:rsidP="00F12BE7">
      <w:pPr>
        <w:pStyle w:val="Nagwek3"/>
        <w:numPr>
          <w:ilvl w:val="0"/>
          <w:numId w:val="0"/>
        </w:numPr>
        <w:spacing w:before="0" w:after="120"/>
        <w:ind w:left="851" w:hanging="851"/>
        <w:rPr>
          <w:lang w:val="pl-PL"/>
        </w:rPr>
      </w:pPr>
    </w:p>
    <w:p w:rsidR="00EA401D" w:rsidRPr="00EA401D" w:rsidRDefault="00EA401D" w:rsidP="00EA401D">
      <w:pPr>
        <w:spacing w:line="320" w:lineRule="auto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Typy ringów i szczegóły konfiguracyjne podano w części rysunkowej.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</w:p>
    <w:p w:rsidR="00EA401D" w:rsidRPr="007F5ED9" w:rsidRDefault="007F5ED9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  <w:rPr>
          <w:lang w:val="pl-PL"/>
        </w:rPr>
      </w:pPr>
      <w:bookmarkStart w:id="12" w:name="_Toc379811483"/>
      <w:r>
        <w:rPr>
          <w:lang w:val="pl-PL"/>
        </w:rPr>
        <w:t xml:space="preserve">2.7 </w:t>
      </w:r>
      <w:r w:rsidR="00EA401D" w:rsidRPr="007F5ED9">
        <w:rPr>
          <w:lang w:val="pl-PL"/>
        </w:rPr>
        <w:t>System NMS – system monitorowania z poziomu Centralnej Dyspozytorni (CD)</w:t>
      </w:r>
      <w:bookmarkEnd w:id="12"/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Urządzenia sieci </w:t>
      </w:r>
      <w:r w:rsidR="00F12BE7">
        <w:rPr>
          <w:rFonts w:eastAsia="Arial" w:cs="Arial"/>
          <w:lang w:val="pl-PL"/>
        </w:rPr>
        <w:t xml:space="preserve">szkieletowej LAN </w:t>
      </w:r>
      <w:r w:rsidRPr="00EA401D">
        <w:rPr>
          <w:rFonts w:eastAsia="Arial" w:cs="Arial"/>
          <w:lang w:val="pl-PL"/>
        </w:rPr>
        <w:t xml:space="preserve">objęte będą systemem </w:t>
      </w:r>
      <w:r w:rsidR="00F12BE7">
        <w:rPr>
          <w:rFonts w:eastAsia="Arial" w:cs="Arial"/>
          <w:lang w:val="pl-PL"/>
        </w:rPr>
        <w:t>zarządzania</w:t>
      </w:r>
      <w:r w:rsidRPr="00EA401D">
        <w:rPr>
          <w:rFonts w:eastAsia="Arial" w:cs="Arial"/>
          <w:lang w:val="pl-PL"/>
        </w:rPr>
        <w:t xml:space="preserve"> </w:t>
      </w:r>
      <w:r w:rsidR="00F12BE7">
        <w:rPr>
          <w:rFonts w:eastAsia="Arial" w:cs="Arial"/>
          <w:lang w:val="pl-PL"/>
        </w:rPr>
        <w:t>NMS</w:t>
      </w:r>
      <w:r w:rsidRPr="00EA401D">
        <w:rPr>
          <w:rFonts w:eastAsia="Arial" w:cs="Arial"/>
          <w:lang w:val="pl-PL"/>
        </w:rPr>
        <w:t>. Dla każdej sieci LAN będzie przyporządkowany VLAN</w:t>
      </w:r>
      <w:r w:rsidR="00F12BE7">
        <w:rPr>
          <w:rFonts w:eastAsia="Arial" w:cs="Arial"/>
          <w:lang w:val="pl-PL"/>
        </w:rPr>
        <w:t xml:space="preserve">-NMS </w:t>
      </w:r>
      <w:r w:rsidRPr="00EA401D">
        <w:rPr>
          <w:rFonts w:eastAsia="Arial" w:cs="Arial"/>
          <w:lang w:val="pl-PL"/>
        </w:rPr>
        <w:t>d</w:t>
      </w:r>
      <w:r w:rsidR="00F12BE7">
        <w:rPr>
          <w:rFonts w:eastAsia="Arial" w:cs="Arial"/>
          <w:lang w:val="pl-PL"/>
        </w:rPr>
        <w:t>la celów</w:t>
      </w:r>
      <w:r w:rsidRPr="00EA401D">
        <w:rPr>
          <w:rFonts w:eastAsia="Arial" w:cs="Arial"/>
          <w:lang w:val="pl-PL"/>
        </w:rPr>
        <w:t xml:space="preserve"> monitorowania urządzeń sieciowych. Serwery systemu monitorowania </w:t>
      </w:r>
      <w:r w:rsidR="00F12BE7">
        <w:rPr>
          <w:rFonts w:eastAsia="Arial" w:cs="Arial"/>
          <w:lang w:val="pl-PL"/>
        </w:rPr>
        <w:t xml:space="preserve">NMS </w:t>
      </w:r>
      <w:r w:rsidRPr="00EA401D">
        <w:rPr>
          <w:rFonts w:eastAsia="Arial" w:cs="Arial"/>
          <w:lang w:val="pl-PL"/>
        </w:rPr>
        <w:t xml:space="preserve">(master i slave) będą zlokalizowane w </w:t>
      </w:r>
      <w:r w:rsidR="00F12BE7">
        <w:rPr>
          <w:rFonts w:eastAsia="Arial" w:cs="Arial"/>
          <w:lang w:val="pl-PL"/>
        </w:rPr>
        <w:t xml:space="preserve">szafie STP/CD/05/LAN-NMS w pomieszczeniu </w:t>
      </w:r>
      <w:r w:rsidRPr="00EA401D">
        <w:rPr>
          <w:rFonts w:eastAsia="Arial" w:cs="Arial"/>
          <w:lang w:val="pl-PL"/>
        </w:rPr>
        <w:t>serwerowni CD.</w:t>
      </w:r>
    </w:p>
    <w:p w:rsid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System NMS będzie umożliwiał monitorowanie i konfigurowanie </w:t>
      </w:r>
      <w:r w:rsidR="00F12BE7">
        <w:rPr>
          <w:rFonts w:eastAsia="Arial" w:cs="Arial"/>
          <w:lang w:val="pl-PL"/>
        </w:rPr>
        <w:t xml:space="preserve">urządzeń </w:t>
      </w:r>
      <w:r w:rsidRPr="00EA401D">
        <w:rPr>
          <w:rFonts w:eastAsia="Arial" w:cs="Arial"/>
          <w:lang w:val="pl-PL"/>
        </w:rPr>
        <w:t>z poziomu administratora systemu całoliniowego, z uprawnieniami tylko dla danego systemu oraz monitorowanie i konfigurowanie z poziomu administratora nadrzędnego z uprawnieniami do monitorowania i konfigurowania wszystkich parametrów wszystkich systemów. Poziomy uprawnień dostępu będą nadawane przez administratora nadrzędnego.</w:t>
      </w:r>
    </w:p>
    <w:p w:rsidR="00F12BE7" w:rsidRPr="00EA401D" w:rsidRDefault="00F12BE7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Podstawowe cechy funkcjonalne systemu NMS: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Zdalna konfiguracja urządzeń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System monitorowania urządzeń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Zbieranie i prezentacja  alarmów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Powiadamianie o alarmach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</w:p>
    <w:p w:rsidR="00EA401D" w:rsidRPr="007F5ED9" w:rsidRDefault="007F5ED9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  <w:rPr>
          <w:lang w:val="pl-PL"/>
        </w:rPr>
      </w:pPr>
      <w:bookmarkStart w:id="13" w:name="_Toc379811484"/>
      <w:r>
        <w:rPr>
          <w:lang w:val="pl-PL"/>
        </w:rPr>
        <w:t xml:space="preserve">2.8 </w:t>
      </w:r>
      <w:r w:rsidR="00EA401D" w:rsidRPr="007F5ED9">
        <w:rPr>
          <w:lang w:val="pl-PL"/>
        </w:rPr>
        <w:t xml:space="preserve">Switch MOXA EDS-G509 </w:t>
      </w:r>
      <w:r w:rsidR="00EC4062">
        <w:rPr>
          <w:lang w:val="pl-PL"/>
        </w:rPr>
        <w:t xml:space="preserve">- </w:t>
      </w:r>
      <w:r w:rsidR="00EA401D" w:rsidRPr="007F5ED9">
        <w:rPr>
          <w:lang w:val="pl-PL"/>
        </w:rPr>
        <w:t>ogólna charakterystyka</w:t>
      </w:r>
      <w:bookmarkEnd w:id="13"/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C4062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Switch przemysłowy EDS-G509 przeznaczony jest do montażu na szynie DIN. Jest wyposażony w 9 portów Gigabit Ethernet, z których 4 to </w:t>
      </w:r>
      <w:r w:rsidR="00EC4062">
        <w:rPr>
          <w:rFonts w:eastAsia="Arial" w:cs="Arial"/>
          <w:lang w:val="pl-PL"/>
        </w:rPr>
        <w:t xml:space="preserve">pojedyncze </w:t>
      </w:r>
      <w:r w:rsidRPr="00EA401D">
        <w:rPr>
          <w:rFonts w:eastAsia="Arial" w:cs="Arial"/>
          <w:lang w:val="pl-PL"/>
        </w:rPr>
        <w:t xml:space="preserve">złącza RJ45, natomiast pozostałe 5 to porty combo </w:t>
      </w:r>
      <w:r w:rsidR="00EC4062">
        <w:rPr>
          <w:rFonts w:eastAsia="Arial" w:cs="Arial"/>
          <w:lang w:val="pl-PL"/>
        </w:rPr>
        <w:t xml:space="preserve">(RJ45/SFP) </w:t>
      </w:r>
      <w:r w:rsidRPr="00EA401D">
        <w:rPr>
          <w:rFonts w:eastAsia="Arial" w:cs="Arial"/>
          <w:lang w:val="pl-PL"/>
        </w:rPr>
        <w:t>- oznacza to że można w nich zastosować moduły SFP - mini GBIC lub złącze RJ45.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Zastosowanie światłowodów </w:t>
      </w:r>
      <w:r w:rsidR="00EC4062">
        <w:rPr>
          <w:rFonts w:eastAsia="Arial" w:cs="Arial"/>
          <w:lang w:val="pl-PL"/>
        </w:rPr>
        <w:t xml:space="preserve">(moduły SFP) </w:t>
      </w:r>
      <w:r w:rsidRPr="00EA401D">
        <w:rPr>
          <w:rFonts w:eastAsia="Arial" w:cs="Arial"/>
          <w:lang w:val="pl-PL"/>
        </w:rPr>
        <w:t xml:space="preserve">czyni transmisję danych odporną na wszelkie zakłócenia elektromagnetyczne, jest więc idealnym rozwiązaniem do stosowania w aplikacjach przemysłowych w tym w systemach metra. 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Dzięki zaimplementowanemu protokołowi redundancji - Moxa TURBO Ring® istnieje możliwość zestawienia gwarantowanej transmisji w sieci o topologii pierścienia </w:t>
      </w:r>
      <w:r w:rsidR="00EC4062">
        <w:rPr>
          <w:rFonts w:eastAsia="Arial" w:cs="Arial"/>
          <w:lang w:val="pl-PL"/>
        </w:rPr>
        <w:t xml:space="preserve">(RING) </w:t>
      </w:r>
      <w:r w:rsidRPr="00EA401D">
        <w:rPr>
          <w:rFonts w:eastAsia="Arial" w:cs="Arial"/>
          <w:lang w:val="pl-PL"/>
        </w:rPr>
        <w:t>- zapewnia to nieprzerwaną komunikację nawet w przypadku awarii któregoś z segmentów sieci.</w:t>
      </w:r>
    </w:p>
    <w:p w:rsidR="00EA401D" w:rsidRDefault="00EC4062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>
        <w:rPr>
          <w:rFonts w:eastAsia="Arial" w:cs="Arial"/>
          <w:lang w:val="pl-PL"/>
        </w:rPr>
        <w:t xml:space="preserve">Moxa </w:t>
      </w:r>
      <w:r w:rsidR="00EA401D" w:rsidRPr="00EA401D">
        <w:rPr>
          <w:rFonts w:eastAsia="Arial" w:cs="Arial"/>
          <w:lang w:val="pl-PL"/>
        </w:rPr>
        <w:t>EDS-G509 jest przystosowany do działania w trudnych warunkach przemysłowych - temperatura pracy od -40 do 75 stopni (dla wersji "-T"), redundantne wejście zasilania</w:t>
      </w:r>
      <w:r>
        <w:rPr>
          <w:rFonts w:eastAsia="Arial" w:cs="Arial"/>
          <w:lang w:val="pl-PL"/>
        </w:rPr>
        <w:t xml:space="preserve"> 12/24/48VDC. U</w:t>
      </w:r>
      <w:r w:rsidR="00EA401D" w:rsidRPr="00EA401D">
        <w:rPr>
          <w:rFonts w:eastAsia="Arial" w:cs="Arial"/>
          <w:lang w:val="pl-PL"/>
        </w:rPr>
        <w:t>chwyt do montażu na szynie DIN oraz solidna, aluminiowa obudowa IP30 zapewniają bezawaryjną prace w najbardziej wymagających aplikacjach przemysłowych.</w:t>
      </w:r>
    </w:p>
    <w:p w:rsidR="00EC4062" w:rsidRPr="00EA401D" w:rsidRDefault="00EC4062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Podstawowe parametry: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interfejsy (porty) Ethernet 10/100/1000Mpbs:  RJ45 lub SFP Gigabit mini-GBIC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Moxa TURBO Ring® oraz RSTP/STP (IEEE 802.1w/D)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IGMP Snooping oraz GMRP w celu filtrowania ruchu multicast</w:t>
      </w:r>
    </w:p>
    <w:p w:rsidR="00EA401D" w:rsidRPr="00EA401D" w:rsidRDefault="00EA401D" w:rsidP="00EA401D">
      <w:pPr>
        <w:spacing w:after="0" w:line="360" w:lineRule="auto"/>
        <w:ind w:left="993" w:hanging="284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Port-based VLAN, IEEE802.1Q VLAN oraz GVRP ułatwiające dzielenie sieci na segmenty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Port-Trunking umożliwiający optymalizację pasma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IEEE 802.1X, HTTPS oraz SSH dla zapewnienia bezpieczeństwa w sieci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SNMP v1/v2c/v3 - zarządzanie siecią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RMON - monitoring sieci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Zarządzanie pasmem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Funkcja Lock Port zapobiegająca nieautoryzowanemu dostępowi do sieci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Port Mirroring</w:t>
      </w:r>
      <w:r w:rsidR="00EC4062">
        <w:rPr>
          <w:rFonts w:eastAsia="Arial" w:cs="Arial"/>
          <w:lang w:val="pl-PL"/>
        </w:rPr>
        <w:t xml:space="preserve"> - powielenie sygnału z jednego portu do drugiego</w:t>
      </w:r>
    </w:p>
    <w:p w:rsidR="00EA401D" w:rsidRPr="00EA401D" w:rsidRDefault="00EA401D" w:rsidP="00EA401D">
      <w:pPr>
        <w:spacing w:after="0" w:line="360" w:lineRule="auto"/>
        <w:ind w:left="993" w:hanging="284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Automatyczne powiadamianie o zajściu zdarzenia poprzez email lub przekaźnik alarmowy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- </w:t>
      </w:r>
      <w:r w:rsidR="00EC4062">
        <w:rPr>
          <w:rFonts w:eastAsia="Arial" w:cs="Arial"/>
          <w:lang w:val="pl-PL"/>
        </w:rPr>
        <w:t>P</w:t>
      </w:r>
      <w:r w:rsidRPr="00EA401D">
        <w:rPr>
          <w:rFonts w:eastAsia="Arial" w:cs="Arial"/>
          <w:lang w:val="pl-PL"/>
        </w:rPr>
        <w:t>rzekaźnik alarmowy rozwierany w przypadku awarii zasilania lub awarii portu</w:t>
      </w:r>
    </w:p>
    <w:p w:rsidR="00EA401D" w:rsidRPr="007F5ED9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7F5ED9">
        <w:rPr>
          <w:rFonts w:eastAsia="Arial" w:cs="Arial"/>
          <w:lang w:val="pl-PL"/>
        </w:rPr>
        <w:t xml:space="preserve">- </w:t>
      </w:r>
      <w:r w:rsidR="00EC4062">
        <w:rPr>
          <w:rFonts w:eastAsia="Arial" w:cs="Arial"/>
          <w:lang w:val="pl-PL"/>
        </w:rPr>
        <w:t>R</w:t>
      </w:r>
      <w:r w:rsidRPr="007F5ED9">
        <w:rPr>
          <w:rFonts w:eastAsia="Arial" w:cs="Arial"/>
          <w:lang w:val="pl-PL"/>
        </w:rPr>
        <w:t>edundan</w:t>
      </w:r>
      <w:r w:rsidR="00EC4062">
        <w:rPr>
          <w:rFonts w:eastAsia="Arial" w:cs="Arial"/>
          <w:lang w:val="pl-PL"/>
        </w:rPr>
        <w:t>cja</w:t>
      </w:r>
      <w:r w:rsidRPr="007F5ED9">
        <w:rPr>
          <w:rFonts w:eastAsia="Arial" w:cs="Arial"/>
          <w:lang w:val="pl-PL"/>
        </w:rPr>
        <w:t xml:space="preserve"> zasilania</w:t>
      </w:r>
    </w:p>
    <w:p w:rsidR="00EA401D" w:rsidRPr="007F5ED9" w:rsidRDefault="007F5ED9" w:rsidP="008657A4">
      <w:pPr>
        <w:pStyle w:val="Nagwek2"/>
        <w:widowControl w:val="0"/>
        <w:numPr>
          <w:ilvl w:val="0"/>
          <w:numId w:val="0"/>
        </w:numPr>
        <w:suppressAutoHyphens/>
        <w:ind w:left="851" w:hanging="851"/>
        <w:rPr>
          <w:lang w:val="pl-PL"/>
        </w:rPr>
      </w:pPr>
      <w:bookmarkStart w:id="14" w:name="_Toc379811485"/>
      <w:r>
        <w:rPr>
          <w:lang w:val="pl-PL"/>
        </w:rPr>
        <w:t xml:space="preserve">2.9 </w:t>
      </w:r>
      <w:r w:rsidR="00EA401D" w:rsidRPr="007F5ED9">
        <w:rPr>
          <w:lang w:val="pl-PL"/>
        </w:rPr>
        <w:t>Switch MOXA PT-7728 ogólna charakterystyka</w:t>
      </w:r>
      <w:bookmarkEnd w:id="14"/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Power Trans PT-7728 to gigabitowy, modularny switch (przełącznik) przemysłowy firmy MOXA przeznaczony do montażu w szafie RACK 19". Przełącznik wyposażony jest w 4 gniazda na wymienne moduły w tym 1 gniazdo dedykowane dla modułu portów gigabitowych combo RJ45/SFP. </w:t>
      </w:r>
      <w:r w:rsidRPr="00EA401D">
        <w:rPr>
          <w:rFonts w:eastAsia="Arial" w:cs="Arial"/>
          <w:lang w:val="pl-PL"/>
        </w:rPr>
        <w:br/>
        <w:t xml:space="preserve">PT-7728 należy do grupy przełączników zarządzanych, co oznacza że posiada zaawansowane mechanizmy zarządzania ruchem sieciowym. Jednym z tych mechanizmów jest protokół redundantnych sieci MOXA TURBO Ring®, zapewniający, w przypadku uszkodzenia sieci, rekonfigurację połączeń i wznowienie transmisji w czasie nie dłuższym niż 20ms. 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PT-7728 to przełącznik przystosowany do pracy w trudnych warunkach przemysłowych. Dopuszczalny zakres temperatur dla tego switcha wynosi od -40</w:t>
      </w:r>
      <w:r w:rsidRPr="00EA401D">
        <w:rPr>
          <w:rFonts w:eastAsia="Arial" w:cs="Arial"/>
          <w:vertAlign w:val="superscript"/>
          <w:lang w:val="pl-PL"/>
        </w:rPr>
        <w:t>o</w:t>
      </w:r>
      <w:r w:rsidRPr="00EA401D">
        <w:rPr>
          <w:rFonts w:eastAsia="Arial" w:cs="Arial"/>
          <w:lang w:val="pl-PL"/>
        </w:rPr>
        <w:t>C do 85</w:t>
      </w:r>
      <w:r w:rsidRPr="00EA401D">
        <w:rPr>
          <w:rFonts w:eastAsia="Arial" w:cs="Arial"/>
          <w:vertAlign w:val="superscript"/>
          <w:lang w:val="pl-PL"/>
        </w:rPr>
        <w:t>o</w:t>
      </w:r>
      <w:r w:rsidRPr="00EA401D">
        <w:rPr>
          <w:rFonts w:eastAsia="Arial" w:cs="Arial"/>
          <w:lang w:val="pl-PL"/>
        </w:rPr>
        <w:t xml:space="preserve">C, a dzięki redundantnym zasilaczom wbudowanym możliwe jest doprowadzenie napięcia z dwóch różnych źródeł. Bezwentylatorowa konstrukcja gwarantuje bezawaryjną pracę urządzenia oraz wysoki współczynnik MTBF. 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Cechy charakterystyczne: 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Zgodność z IPv6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TURBO Ring oraz RSTP/STP (IEEE 802.1w/D)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IGMP snooping oraz GMRP umożliwiają filtrowanie ruchu multicast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Wirtualne sieci lokalne: 802.1Q VLAN/GVRP</w:t>
      </w:r>
    </w:p>
    <w:p w:rsidR="00EA401D" w:rsidRDefault="00EA401D" w:rsidP="00EA401D">
      <w:pPr>
        <w:spacing w:after="0" w:line="360" w:lineRule="auto"/>
        <w:ind w:left="709"/>
        <w:jc w:val="both"/>
        <w:rPr>
          <w:rFonts w:eastAsia="Arial" w:cs="Arial"/>
        </w:rPr>
      </w:pPr>
      <w:r>
        <w:rPr>
          <w:rFonts w:eastAsia="Arial" w:cs="Arial"/>
        </w:rPr>
        <w:t>- IEEE 802.3ad, LACP</w:t>
      </w:r>
    </w:p>
    <w:p w:rsidR="00EA401D" w:rsidRDefault="00EA401D" w:rsidP="00EA401D">
      <w:pPr>
        <w:spacing w:after="0" w:line="360" w:lineRule="auto"/>
        <w:ind w:left="709"/>
        <w:jc w:val="both"/>
        <w:rPr>
          <w:rFonts w:eastAsia="Arial" w:cs="Arial"/>
        </w:rPr>
      </w:pPr>
      <w:r>
        <w:rPr>
          <w:rFonts w:eastAsia="Arial" w:cs="Arial"/>
        </w:rPr>
        <w:t>- SNMPv3, IEEE 802.1X, HTTPS, SSH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Port mirroring - kopiowanie ruchu pomiędzy dwoma portami i przesyłanie go na inny port, funkcjonalność zastępująca funkcje hub'a, stosowana w przypadku potrzeby monitorowania komunikacji pomiędzy różnymi urządzeniami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- obsługa standardu RMON w celu wygodnego monitorowania i diagnozowania całej sieci Ethernet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 </w:t>
      </w:r>
    </w:p>
    <w:p w:rsidR="00EC4062" w:rsidRDefault="00EC4062">
      <w:pPr>
        <w:spacing w:after="0" w:line="240" w:lineRule="auto"/>
        <w:rPr>
          <w:rFonts w:eastAsia="Arial" w:cs="Arial"/>
          <w:lang w:val="pl-PL"/>
        </w:rPr>
      </w:pPr>
      <w:r>
        <w:rPr>
          <w:rFonts w:eastAsia="Arial" w:cs="Arial"/>
          <w:lang w:val="pl-PL"/>
        </w:rPr>
        <w:br w:type="page"/>
      </w:r>
    </w:p>
    <w:p w:rsidR="00EC4062" w:rsidRDefault="00EA401D" w:rsidP="00EC4062">
      <w:pPr>
        <w:pStyle w:val="Nagwek1"/>
        <w:numPr>
          <w:ilvl w:val="0"/>
          <w:numId w:val="21"/>
        </w:numPr>
        <w:tabs>
          <w:tab w:val="num" w:pos="851"/>
        </w:tabs>
        <w:rPr>
          <w:lang w:val="pl-PL"/>
        </w:rPr>
      </w:pPr>
      <w:bookmarkStart w:id="15" w:name="_Toc379811486"/>
      <w:r w:rsidRPr="007F5ED9">
        <w:rPr>
          <w:lang w:val="pl-PL"/>
        </w:rPr>
        <w:t xml:space="preserve">SIECI </w:t>
      </w:r>
      <w:r w:rsidR="00EC4062">
        <w:rPr>
          <w:lang w:val="pl-PL"/>
        </w:rPr>
        <w:t>SZKIELETOWE</w:t>
      </w:r>
      <w:r w:rsidRPr="007F5ED9">
        <w:rPr>
          <w:lang w:val="pl-PL"/>
        </w:rPr>
        <w:t xml:space="preserve"> LAN (CORE-LAN) II linii metra STACJA C15</w:t>
      </w:r>
      <w:bookmarkStart w:id="16" w:name="_Toc374966357"/>
      <w:bookmarkEnd w:id="15"/>
    </w:p>
    <w:p w:rsidR="00EC4062" w:rsidRPr="007F5ED9" w:rsidRDefault="00EC4062" w:rsidP="00EC4062">
      <w:pPr>
        <w:pStyle w:val="Nagwek2"/>
        <w:widowControl w:val="0"/>
        <w:numPr>
          <w:ilvl w:val="1"/>
          <w:numId w:val="23"/>
        </w:numPr>
        <w:suppressAutoHyphens/>
        <w:ind w:left="567" w:hanging="567"/>
        <w:rPr>
          <w:lang w:val="pl-PL"/>
        </w:rPr>
      </w:pPr>
      <w:bookmarkStart w:id="17" w:name="_Toc379811487"/>
      <w:bookmarkEnd w:id="16"/>
      <w:r>
        <w:rPr>
          <w:lang w:val="pl-PL"/>
        </w:rPr>
        <w:t>Interfejsy i połączenia</w:t>
      </w:r>
      <w:bookmarkEnd w:id="17"/>
    </w:p>
    <w:p w:rsidR="00EA401D" w:rsidRPr="00EA401D" w:rsidRDefault="00EA401D" w:rsidP="00EA401D">
      <w:pPr>
        <w:spacing w:after="4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Każdy ze switchy posiada 3 typy portów komunikacyjnych (interfejsów):</w:t>
      </w:r>
    </w:p>
    <w:p w:rsidR="00EA401D" w:rsidRPr="00EA401D" w:rsidRDefault="00EA401D" w:rsidP="00654B3E">
      <w:pPr>
        <w:numPr>
          <w:ilvl w:val="0"/>
          <w:numId w:val="18"/>
        </w:numPr>
        <w:spacing w:after="0" w:line="360" w:lineRule="auto"/>
        <w:ind w:left="1429" w:hanging="360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Port konsoli RJ45 (Interfejs RS-232)</w:t>
      </w:r>
    </w:p>
    <w:p w:rsidR="00EA401D" w:rsidRDefault="00EA401D" w:rsidP="00654B3E">
      <w:pPr>
        <w:numPr>
          <w:ilvl w:val="0"/>
          <w:numId w:val="18"/>
        </w:numPr>
        <w:spacing w:after="0" w:line="360" w:lineRule="auto"/>
        <w:ind w:left="1429" w:hanging="360"/>
        <w:jc w:val="both"/>
        <w:rPr>
          <w:rFonts w:eastAsia="Arial" w:cs="Arial"/>
        </w:rPr>
      </w:pPr>
      <w:r>
        <w:rPr>
          <w:rFonts w:eastAsia="Arial" w:cs="Arial"/>
        </w:rPr>
        <w:t>Porty Ethernetowe 10/100/1000BaseTX</w:t>
      </w:r>
    </w:p>
    <w:p w:rsidR="00EA401D" w:rsidRDefault="00EA401D" w:rsidP="00654B3E">
      <w:pPr>
        <w:numPr>
          <w:ilvl w:val="0"/>
          <w:numId w:val="18"/>
        </w:numPr>
        <w:spacing w:after="0" w:line="360" w:lineRule="auto"/>
        <w:ind w:left="1429" w:hanging="360"/>
        <w:jc w:val="both"/>
        <w:rPr>
          <w:rFonts w:eastAsia="Arial" w:cs="Arial"/>
        </w:rPr>
      </w:pPr>
      <w:r>
        <w:rPr>
          <w:rFonts w:eastAsia="Arial" w:cs="Arial"/>
        </w:rPr>
        <w:t xml:space="preserve">Porty Combo: 10/100/1000T(X)/1000BaseSFP </w:t>
      </w:r>
    </w:p>
    <w:p w:rsidR="00EA401D" w:rsidRDefault="00EA401D" w:rsidP="00EA401D">
      <w:pPr>
        <w:spacing w:after="40" w:line="360" w:lineRule="auto"/>
        <w:ind w:left="709"/>
        <w:jc w:val="both"/>
        <w:rPr>
          <w:rFonts w:eastAsia="Arial" w:cs="Arial"/>
        </w:rPr>
      </w:pPr>
    </w:p>
    <w:p w:rsidR="00EA401D" w:rsidRDefault="00EA401D" w:rsidP="00EA401D">
      <w:pPr>
        <w:spacing w:after="0" w:line="360" w:lineRule="auto"/>
        <w:ind w:left="709"/>
        <w:jc w:val="both"/>
        <w:rPr>
          <w:rFonts w:eastAsia="Arial" w:cs="Arial"/>
          <w:b/>
        </w:rPr>
      </w:pPr>
      <w:r>
        <w:rPr>
          <w:rFonts w:eastAsia="Arial" w:cs="Arial"/>
          <w:b/>
        </w:rPr>
        <w:t>Połączenie RS-232</w:t>
      </w:r>
    </w:p>
    <w:p w:rsidR="00EC4062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EDS-G509 oraz PT-7728 posiadają jeden port konsoli RS-232 (</w:t>
      </w:r>
      <w:r w:rsidR="00EC4062">
        <w:rPr>
          <w:rFonts w:eastAsia="Arial" w:cs="Arial"/>
          <w:lang w:val="pl-PL"/>
        </w:rPr>
        <w:t xml:space="preserve">gniazdko </w:t>
      </w:r>
      <w:r w:rsidRPr="00EA401D">
        <w:rPr>
          <w:rFonts w:eastAsia="Arial" w:cs="Arial"/>
          <w:lang w:val="pl-PL"/>
        </w:rPr>
        <w:t>RJ45). Port konsoli służy do podłączenia switcha do komputera poprzez port COM:</w:t>
      </w:r>
    </w:p>
    <w:p w:rsidR="00EC4062" w:rsidRDefault="00EC4062" w:rsidP="00EC4062">
      <w:pPr>
        <w:pStyle w:val="E1"/>
        <w:numPr>
          <w:ilvl w:val="0"/>
          <w:numId w:val="26"/>
        </w:numPr>
        <w:spacing w:after="0" w:line="360" w:lineRule="auto"/>
        <w:rPr>
          <w:rStyle w:val="hps"/>
          <w:lang w:val="pl-PL"/>
        </w:rPr>
      </w:pPr>
      <w:r>
        <w:rPr>
          <w:rStyle w:val="hps"/>
          <w:lang w:val="pl-PL"/>
        </w:rPr>
        <w:t>BAUDRATE: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115200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bps,</w:t>
      </w:r>
    </w:p>
    <w:p w:rsidR="00EC4062" w:rsidRDefault="00EC4062" w:rsidP="00EC4062">
      <w:pPr>
        <w:pStyle w:val="E1"/>
        <w:numPr>
          <w:ilvl w:val="0"/>
          <w:numId w:val="26"/>
        </w:numPr>
        <w:spacing w:after="0" w:line="360" w:lineRule="auto"/>
        <w:rPr>
          <w:lang w:val="pl-PL"/>
        </w:rPr>
      </w:pPr>
      <w:r>
        <w:rPr>
          <w:rStyle w:val="hps"/>
          <w:lang w:val="pl-PL"/>
        </w:rPr>
        <w:t>PARITY: None (Brak)</w:t>
      </w:r>
      <w:r>
        <w:rPr>
          <w:lang w:val="pl-PL"/>
        </w:rPr>
        <w:t>,</w:t>
      </w:r>
    </w:p>
    <w:p w:rsidR="00EC4062" w:rsidRDefault="00EC4062" w:rsidP="00EC4062">
      <w:pPr>
        <w:pStyle w:val="E1"/>
        <w:numPr>
          <w:ilvl w:val="0"/>
          <w:numId w:val="26"/>
        </w:numPr>
        <w:spacing w:after="0" w:line="360" w:lineRule="auto"/>
        <w:rPr>
          <w:rStyle w:val="hps"/>
          <w:lang w:val="pl-PL"/>
        </w:rPr>
      </w:pPr>
      <w:r>
        <w:rPr>
          <w:lang w:val="pl-PL"/>
        </w:rPr>
        <w:t xml:space="preserve">DATA BITS: </w:t>
      </w:r>
      <w:r>
        <w:rPr>
          <w:rStyle w:val="hps"/>
          <w:lang w:val="pl-PL"/>
        </w:rPr>
        <w:t>8,</w:t>
      </w:r>
    </w:p>
    <w:p w:rsidR="00EC4062" w:rsidRDefault="00EC4062" w:rsidP="00EC4062">
      <w:pPr>
        <w:pStyle w:val="E1"/>
        <w:numPr>
          <w:ilvl w:val="0"/>
          <w:numId w:val="26"/>
        </w:numPr>
        <w:spacing w:after="0" w:line="360" w:lineRule="auto"/>
        <w:rPr>
          <w:rStyle w:val="hps"/>
          <w:lang w:val="pl-PL"/>
        </w:rPr>
      </w:pPr>
      <w:r>
        <w:rPr>
          <w:rStyle w:val="hps"/>
          <w:lang w:val="pl-PL"/>
        </w:rPr>
        <w:t>STOP BITS: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1.</w:t>
      </w: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b/>
          <w:lang w:val="pl-PL"/>
        </w:rPr>
      </w:pPr>
      <w:r w:rsidRPr="00EA401D">
        <w:rPr>
          <w:rFonts w:eastAsia="Arial" w:cs="Arial"/>
          <w:b/>
          <w:lang w:val="pl-PL"/>
        </w:rPr>
        <w:t>10/100/1000BaseT(X) Ethernet Port Connection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Porty 10/100/1000BaseT(X) znajdujące się na przednim panelu Moxa EtherDevice  są używane do łączenia urządzeń Ethernetowych. Większość użytkowników konfiguruje te porty w trybie Auto MDI / MDI-X, w którym to przypadku wyjścia pinowe portu są regulowane automatycznie w zależności od rodzaju używanego kabla Ethernet’owego (bezpośredniego lub cross-over’u) i typu urządzenia (NIC-type lub hub/switch-type) podłączonego do portu.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0" w:line="360" w:lineRule="auto"/>
        <w:ind w:left="709"/>
        <w:jc w:val="both"/>
        <w:rPr>
          <w:rFonts w:eastAsia="Arial" w:cs="Arial"/>
          <w:b/>
          <w:lang w:val="pl-PL"/>
        </w:rPr>
      </w:pPr>
      <w:r w:rsidRPr="00EA401D">
        <w:rPr>
          <w:rFonts w:eastAsia="Arial" w:cs="Arial"/>
          <w:b/>
          <w:lang w:val="pl-PL"/>
        </w:rPr>
        <w:t>Porty Combo: 10/100/1000T(X)/1000BaseSFP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Porty Combo są rozwiązaniem umożliwiającym podłączenie do switcha złącza miedzianego RJ45 lub patchcordu światłowodowego za pomocą wkładek SFP.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Sygnał dla portu combo jest współdzielony między złącze RJ45 i SFP tak, że można podłączyć tylko jedno ze złączy RJ45 lub SFP w tym samym czasie.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Po podłączeniu patchcordu miedzianego do gniazda RJ45 portu combo, gniazdo SFP zostaje odłączone. Po podłączeniu wkładki SFP do gniazda SFP portu combo, gniazdo RJ45 tego portu zostaje odłączone.</w:t>
      </w:r>
    </w:p>
    <w:p w:rsidR="00EA401D" w:rsidRPr="00EA401D" w:rsidRDefault="00EA401D" w:rsidP="00EA401D">
      <w:pPr>
        <w:spacing w:after="0" w:line="360" w:lineRule="auto"/>
        <w:ind w:left="709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 </w:t>
      </w:r>
    </w:p>
    <w:p w:rsidR="00EA401D" w:rsidRPr="00EA401D" w:rsidRDefault="00EA401D" w:rsidP="00EA401D">
      <w:pPr>
        <w:spacing w:after="0" w:line="240" w:lineRule="auto"/>
        <w:rPr>
          <w:rFonts w:eastAsia="Arial" w:cs="Arial"/>
          <w:lang w:val="pl-PL"/>
        </w:rPr>
      </w:pPr>
    </w:p>
    <w:p w:rsidR="00EA401D" w:rsidRPr="007F5ED9" w:rsidRDefault="00EA401D" w:rsidP="00EC4062">
      <w:pPr>
        <w:pStyle w:val="Nagwek2"/>
        <w:widowControl w:val="0"/>
        <w:numPr>
          <w:ilvl w:val="1"/>
          <w:numId w:val="23"/>
        </w:numPr>
        <w:suppressAutoHyphens/>
        <w:ind w:left="709" w:hanging="709"/>
        <w:rPr>
          <w:lang w:val="pl-PL"/>
        </w:rPr>
      </w:pPr>
      <w:bookmarkStart w:id="18" w:name="_Toc379811488"/>
      <w:r w:rsidRPr="007F5ED9">
        <w:rPr>
          <w:lang w:val="pl-PL"/>
        </w:rPr>
        <w:t>Patchcordy</w:t>
      </w:r>
      <w:bookmarkEnd w:id="18"/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pomieszczeniach 110, 302, 400, 401, 1041 umieszczono szafy wyposażone w element sieci CORE-LAN. Do każdej z tych szaf wykonawca sieci światłowodowej na stacji C15 doprowadzi wg. projektu P-ILF-C15-TEL-PCG-0711 światłowodowe kable łącznikowe (patchcordy).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Schematy instalacyjne i typy przedstawione w części rysunkowej niniejszego pakietu wskazują miejsca podłączeń patchcordów po stronie urządzeń LAN.</w:t>
      </w:r>
    </w:p>
    <w:p w:rsidR="00EA401D" w:rsidRPr="007F5ED9" w:rsidRDefault="00EA401D" w:rsidP="00EC4062">
      <w:pPr>
        <w:pStyle w:val="Nagwek2"/>
        <w:widowControl w:val="0"/>
        <w:numPr>
          <w:ilvl w:val="1"/>
          <w:numId w:val="23"/>
        </w:numPr>
        <w:suppressAutoHyphens/>
        <w:ind w:left="709" w:hanging="709"/>
        <w:rPr>
          <w:lang w:val="pl-PL"/>
        </w:rPr>
      </w:pPr>
      <w:bookmarkStart w:id="19" w:name="_Toc379811489"/>
      <w:r w:rsidRPr="007F5ED9">
        <w:rPr>
          <w:lang w:val="pl-PL"/>
        </w:rPr>
        <w:t>Lokalizacja urządzeń</w:t>
      </w:r>
      <w:bookmarkEnd w:id="19"/>
      <w:r w:rsidRPr="007F5ED9">
        <w:rPr>
          <w:lang w:val="pl-PL"/>
        </w:rPr>
        <w:t xml:space="preserve"> 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Urządzenia wraz z zasilaczami zostaną umieszczone w szafach standardu 19” w których będą lokalizowane poszczególne systemy całoliniowe (pomieszczenia: 110, 302, 400, 401, 1041).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Schematy konfiguracyjne i instalacyjne dla systemów przedstawiono w części rysunkowej.</w:t>
      </w:r>
    </w:p>
    <w:p w:rsidR="00EA401D" w:rsidRPr="007F5ED9" w:rsidRDefault="00EA401D" w:rsidP="00EC4062">
      <w:pPr>
        <w:pStyle w:val="Nagwek2"/>
        <w:widowControl w:val="0"/>
        <w:numPr>
          <w:ilvl w:val="1"/>
          <w:numId w:val="23"/>
        </w:numPr>
        <w:suppressAutoHyphens/>
        <w:ind w:left="709" w:hanging="709"/>
        <w:rPr>
          <w:lang w:val="pl-PL"/>
        </w:rPr>
      </w:pPr>
      <w:bookmarkStart w:id="20" w:name="_Toc379811490"/>
      <w:r w:rsidRPr="007F5ED9">
        <w:rPr>
          <w:lang w:val="pl-PL"/>
        </w:rPr>
        <w:t>Zasilanie urządzeń</w:t>
      </w:r>
      <w:bookmarkEnd w:id="20"/>
      <w:r w:rsidRPr="007F5ED9">
        <w:rPr>
          <w:lang w:val="pl-PL"/>
        </w:rPr>
        <w:t xml:space="preserve"> </w:t>
      </w:r>
    </w:p>
    <w:p w:rsidR="00EA401D" w:rsidRPr="00EA401D" w:rsidRDefault="00EA401D" w:rsidP="00EA401D">
      <w:pPr>
        <w:spacing w:after="0"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Wszystkie urządzenia MOXA są dwustronnie zasilane. </w:t>
      </w:r>
    </w:p>
    <w:p w:rsidR="00EC4062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W każdym pomieszczeniu: 110, 302, 400, 401, urządzenia CORE-LAN zabudowan</w:t>
      </w:r>
      <w:r w:rsidR="00EC4062">
        <w:rPr>
          <w:rFonts w:eastAsia="Arial" w:cs="Arial"/>
          <w:lang w:val="pl-PL"/>
        </w:rPr>
        <w:t xml:space="preserve">e zostaną </w:t>
      </w:r>
      <w:r w:rsidRPr="00EA401D">
        <w:rPr>
          <w:rFonts w:eastAsia="Arial" w:cs="Arial"/>
          <w:lang w:val="pl-PL"/>
        </w:rPr>
        <w:t xml:space="preserve">w szafie teletechnicznej standardu 19” o wysokości 42U. </w:t>
      </w:r>
      <w:r w:rsidR="00EC4062">
        <w:rPr>
          <w:lang w:val="pl-PL"/>
        </w:rPr>
        <w:t>W pomieszczeniu 1041 zostanie zamontowana szafka wisząca standardu 19" o wysokości 6U.</w:t>
      </w:r>
    </w:p>
    <w:p w:rsidR="00D642FA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Każda szafa jest zasilana dwustronnie z rozdzielni elektrycznej RT z sekcji zasilanej z RGOA i z sekcji zasilanej z RGnn (p.poż). Rozdzielnice RT, dedykowane dla poszczególnych pomieszczeń to, odpowiednio:</w:t>
      </w:r>
    </w:p>
    <w:p w:rsidR="00D642FA" w:rsidRDefault="00D642FA" w:rsidP="00D642FA">
      <w:pPr>
        <w:pStyle w:val="E1"/>
        <w:numPr>
          <w:ilvl w:val="0"/>
          <w:numId w:val="27"/>
        </w:numPr>
        <w:rPr>
          <w:lang w:val="pl-PL"/>
        </w:rPr>
      </w:pPr>
      <w:r>
        <w:rPr>
          <w:lang w:val="pl-PL"/>
        </w:rPr>
        <w:t>RT-1 w pomieszczeniu 401,</w:t>
      </w:r>
    </w:p>
    <w:p w:rsidR="00D642FA" w:rsidRDefault="00D642FA" w:rsidP="00D642FA">
      <w:pPr>
        <w:pStyle w:val="E1"/>
        <w:numPr>
          <w:ilvl w:val="0"/>
          <w:numId w:val="27"/>
        </w:numPr>
        <w:rPr>
          <w:lang w:val="pl-PL"/>
        </w:rPr>
      </w:pPr>
      <w:r>
        <w:rPr>
          <w:lang w:val="pl-PL"/>
        </w:rPr>
        <w:t>RT-2 w pomieszczeniu 110,</w:t>
      </w:r>
    </w:p>
    <w:p w:rsidR="00D642FA" w:rsidRDefault="00D642FA" w:rsidP="00D642FA">
      <w:pPr>
        <w:pStyle w:val="E1"/>
        <w:numPr>
          <w:ilvl w:val="0"/>
          <w:numId w:val="27"/>
        </w:numPr>
        <w:rPr>
          <w:lang w:val="pl-PL"/>
        </w:rPr>
      </w:pPr>
      <w:r>
        <w:rPr>
          <w:lang w:val="pl-PL"/>
        </w:rPr>
        <w:t>RT-3 w pomieszczeniu 400.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Zestawienie numerów obwodów zasilania szaf CORE-LAN zawiera Tabela 2.</w:t>
      </w:r>
    </w:p>
    <w:p w:rsid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 xml:space="preserve">Każda szafa CORE-LAN posiada własny UPS z czasem podtrzymania ok 20 minut oraz podwójne zasilacze 230VAC/24VDC MeanWell RCP-1000-24 dla EDS G509. Switch’e PT 7728 zasilane są dwustronnie napięciem 230VAC. </w:t>
      </w:r>
    </w:p>
    <w:p w:rsidR="00D642FA" w:rsidRDefault="00D642FA" w:rsidP="00D642FA">
      <w:pPr>
        <w:pStyle w:val="E1"/>
        <w:rPr>
          <w:lang w:val="pl-PL"/>
        </w:rPr>
      </w:pPr>
      <w:r>
        <w:rPr>
          <w:lang w:val="pl-PL"/>
        </w:rPr>
        <w:t>Szafa CORE-LAN w pomieszczeniu 302 posiada własny UPS i jest zasilana dwustronnie z rozdzielnicy RT-3 zlokalizowanej w pomieszczeniu 110.</w:t>
      </w:r>
    </w:p>
    <w:p w:rsidR="00D642FA" w:rsidRPr="00EA401D" w:rsidRDefault="00D642FA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</w:p>
    <w:p w:rsidR="00D642FA" w:rsidRDefault="00D642FA" w:rsidP="00D642FA">
      <w:pPr>
        <w:pStyle w:val="E1"/>
        <w:rPr>
          <w:lang w:val="pl-PL"/>
        </w:rPr>
      </w:pPr>
      <w:r>
        <w:rPr>
          <w:lang w:val="pl-PL"/>
        </w:rPr>
        <w:t xml:space="preserve">Switch MOXA w szafce C15/1041/LAN w pomieszczeniu 1041 jest zasilany z dwóch linii 230VAC wyprowadzonych z rozdzielnicy RT-2 w pomieszczeniu 110 poprzez dwa dedykowane zasilacze 24VDC MeanWell </w:t>
      </w:r>
      <w:r w:rsidRPr="00E2577F">
        <w:rPr>
          <w:lang w:val="pl-PL"/>
        </w:rPr>
        <w:t>MDR-40-24</w:t>
      </w:r>
      <w:r>
        <w:rPr>
          <w:lang w:val="pl-PL"/>
        </w:rPr>
        <w:t xml:space="preserve"> zainstalowane w tej szafce.</w:t>
      </w:r>
    </w:p>
    <w:p w:rsidR="00EA401D" w:rsidRPr="00EA401D" w:rsidRDefault="00EA401D" w:rsidP="00EA401D">
      <w:pPr>
        <w:spacing w:line="320" w:lineRule="auto"/>
        <w:ind w:left="709"/>
        <w:jc w:val="both"/>
        <w:rPr>
          <w:rFonts w:eastAsia="Arial" w:cs="Arial"/>
          <w:lang w:val="pl-PL"/>
        </w:rPr>
      </w:pPr>
      <w:r w:rsidRPr="00EA401D">
        <w:rPr>
          <w:rFonts w:eastAsia="Arial" w:cs="Arial"/>
          <w:lang w:val="pl-PL"/>
        </w:rPr>
        <w:t>Zanik któregokolwiek źródła zasilania switcha generuje alarm, przesłany i rejestrowany w NMS w CD.</w:t>
      </w:r>
    </w:p>
    <w:p w:rsidR="00EA401D" w:rsidRPr="00EA401D" w:rsidRDefault="00EA401D" w:rsidP="00EA401D">
      <w:pPr>
        <w:spacing w:after="0" w:line="240" w:lineRule="auto"/>
        <w:rPr>
          <w:rFonts w:eastAsia="Arial" w:cs="Arial"/>
          <w:lang w:val="pl-PL"/>
        </w:rPr>
      </w:pPr>
    </w:p>
    <w:p w:rsidR="00EA401D" w:rsidRPr="00EA401D" w:rsidRDefault="00EA401D" w:rsidP="00EA401D">
      <w:pPr>
        <w:spacing w:after="120" w:line="240" w:lineRule="auto"/>
        <w:ind w:left="709"/>
        <w:jc w:val="both"/>
        <w:rPr>
          <w:rFonts w:eastAsia="Arial" w:cs="Arial"/>
          <w:b/>
          <w:lang w:val="pl-PL"/>
        </w:rPr>
      </w:pPr>
      <w:r w:rsidRPr="00EA401D">
        <w:rPr>
          <w:rFonts w:eastAsia="Arial" w:cs="Arial"/>
          <w:b/>
          <w:lang w:val="pl-PL"/>
        </w:rPr>
        <w:t>Tabela 2. Zestawienie numerów obwodów zasilania szaf LAN na stacji C15</w:t>
      </w:r>
    </w:p>
    <w:p w:rsidR="00EA401D" w:rsidRPr="00EA401D" w:rsidRDefault="00EA401D" w:rsidP="00EA401D">
      <w:pPr>
        <w:spacing w:after="120" w:line="240" w:lineRule="auto"/>
        <w:ind w:left="709"/>
        <w:jc w:val="both"/>
        <w:rPr>
          <w:rFonts w:eastAsia="Arial" w:cs="Arial"/>
          <w:b/>
          <w:lang w:val="pl-PL"/>
        </w:rPr>
      </w:pPr>
    </w:p>
    <w:tbl>
      <w:tblPr>
        <w:tblW w:w="0" w:type="auto"/>
        <w:jc w:val="center"/>
        <w:tblInd w:w="382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40"/>
        <w:gridCol w:w="1126"/>
        <w:gridCol w:w="929"/>
        <w:gridCol w:w="1106"/>
        <w:gridCol w:w="1247"/>
        <w:gridCol w:w="1103"/>
        <w:gridCol w:w="1148"/>
      </w:tblGrid>
      <w:tr w:rsidR="00EA401D" w:rsidTr="00D642FA">
        <w:trPr>
          <w:jc w:val="center"/>
        </w:trPr>
        <w:tc>
          <w:tcPr>
            <w:tcW w:w="31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Szafy LAN (CORE-LAN)</w:t>
            </w:r>
          </w:p>
        </w:tc>
        <w:tc>
          <w:tcPr>
            <w:tcW w:w="1106" w:type="dxa"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34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Rozdzielnice RT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Oznaczenie szafy LAN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Numer pomieszczenia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Oznaczenie listwy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Opis obwodu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Numer obwodu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Oznaczenie rozdzielnicy</w:t>
            </w:r>
          </w:p>
        </w:tc>
        <w:tc>
          <w:tcPr>
            <w:tcW w:w="1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ind w:left="15" w:hanging="15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12"/>
              </w:rPr>
              <w:t>Numer pomieszczenia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C15/110/LAN</w:t>
            </w:r>
          </w:p>
        </w:tc>
        <w:tc>
          <w:tcPr>
            <w:tcW w:w="1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110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podstawowe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RT-2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LAN-110(RGOA)</w:t>
            </w:r>
          </w:p>
        </w:tc>
        <w:tc>
          <w:tcPr>
            <w:tcW w:w="11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RT-2</w:t>
            </w:r>
          </w:p>
        </w:tc>
        <w:tc>
          <w:tcPr>
            <w:tcW w:w="11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110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rezerwowe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RT-2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LAN-110(RGNN)</w:t>
            </w:r>
          </w:p>
        </w:tc>
        <w:tc>
          <w:tcPr>
            <w:tcW w:w="11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48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</w:tr>
      <w:tr w:rsidR="00D642FA" w:rsidTr="00D642FA">
        <w:trPr>
          <w:jc w:val="center"/>
        </w:trPr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D642FA" w:rsidRDefault="00D642FA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C15/302/LAN</w:t>
            </w:r>
          </w:p>
        </w:tc>
        <w:tc>
          <w:tcPr>
            <w:tcW w:w="1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D642FA" w:rsidRDefault="00D642FA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302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D642FA" w:rsidRDefault="00D642FA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D642FA" w:rsidRDefault="00D642FA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podstawowe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D642FA" w:rsidRDefault="00D642FA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RT-3/LAN-302(RGOA)</w:t>
            </w:r>
          </w:p>
        </w:tc>
        <w:tc>
          <w:tcPr>
            <w:tcW w:w="11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D642FA" w:rsidRDefault="00D642FA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RT-3</w:t>
            </w:r>
          </w:p>
        </w:tc>
        <w:tc>
          <w:tcPr>
            <w:tcW w:w="11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D642FA" w:rsidRDefault="00D642FA" w:rsidP="00B72E5C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400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26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rezerwowe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RT-3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LAN-302(RGNN)</w:t>
            </w:r>
          </w:p>
        </w:tc>
        <w:tc>
          <w:tcPr>
            <w:tcW w:w="1103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48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</w:tr>
      <w:tr w:rsidR="00EA401D" w:rsidTr="00D642FA">
        <w:trPr>
          <w:jc w:val="center"/>
        </w:trPr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C15/400/LAN</w:t>
            </w:r>
          </w:p>
        </w:tc>
        <w:tc>
          <w:tcPr>
            <w:tcW w:w="1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400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podstawowe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RT-3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LAN-400(RGOA)</w:t>
            </w:r>
          </w:p>
        </w:tc>
        <w:tc>
          <w:tcPr>
            <w:tcW w:w="11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RT-3</w:t>
            </w:r>
          </w:p>
        </w:tc>
        <w:tc>
          <w:tcPr>
            <w:tcW w:w="11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400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26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rezerwowe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RT-3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LAN-400(RGNN)</w:t>
            </w:r>
          </w:p>
        </w:tc>
        <w:tc>
          <w:tcPr>
            <w:tcW w:w="1103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48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</w:tr>
      <w:tr w:rsidR="00EA401D" w:rsidTr="00D642FA">
        <w:trPr>
          <w:jc w:val="center"/>
        </w:trPr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C15/401/LAN</w:t>
            </w:r>
          </w:p>
        </w:tc>
        <w:tc>
          <w:tcPr>
            <w:tcW w:w="1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401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podstawowe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RT-1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LAN-401(RGOA)</w:t>
            </w:r>
          </w:p>
        </w:tc>
        <w:tc>
          <w:tcPr>
            <w:tcW w:w="11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RT-1</w:t>
            </w:r>
          </w:p>
        </w:tc>
        <w:tc>
          <w:tcPr>
            <w:tcW w:w="11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401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26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rezerwowe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RT-1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LAN-401(RGNN)</w:t>
            </w:r>
          </w:p>
        </w:tc>
        <w:tc>
          <w:tcPr>
            <w:tcW w:w="1103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48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</w:tr>
      <w:tr w:rsidR="00EA401D" w:rsidTr="00D642FA">
        <w:trPr>
          <w:jc w:val="center"/>
        </w:trPr>
        <w:tc>
          <w:tcPr>
            <w:tcW w:w="11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C15/1041/LAN</w:t>
            </w:r>
          </w:p>
        </w:tc>
        <w:tc>
          <w:tcPr>
            <w:tcW w:w="1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1041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podstawowe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RT-2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LAN-1041(RGOA)</w:t>
            </w:r>
          </w:p>
        </w:tc>
        <w:tc>
          <w:tcPr>
            <w:tcW w:w="11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RT-2</w:t>
            </w:r>
          </w:p>
        </w:tc>
        <w:tc>
          <w:tcPr>
            <w:tcW w:w="11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0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110</w:t>
            </w:r>
          </w:p>
        </w:tc>
      </w:tr>
      <w:tr w:rsidR="00EA401D" w:rsidTr="00D642FA">
        <w:trPr>
          <w:jc w:val="center"/>
        </w:trPr>
        <w:tc>
          <w:tcPr>
            <w:tcW w:w="1140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26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LZ2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color w:val="000000"/>
                <w:sz w:val="12"/>
              </w:rPr>
              <w:t>Zasilanie rezerwowe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D642FA">
            <w:pPr>
              <w:spacing w:after="0" w:line="240" w:lineRule="auto"/>
              <w:jc w:val="center"/>
            </w:pPr>
            <w:r>
              <w:rPr>
                <w:rFonts w:ascii="Verdana" w:eastAsia="Verdana" w:hAnsi="Verdana" w:cs="Verdana"/>
                <w:sz w:val="12"/>
              </w:rPr>
              <w:t>RT-2</w:t>
            </w:r>
            <w:r w:rsidR="00D642FA">
              <w:rPr>
                <w:rFonts w:ascii="Verdana" w:eastAsia="Verdana" w:hAnsi="Verdana" w:cs="Verdana"/>
                <w:sz w:val="12"/>
              </w:rPr>
              <w:t>/</w:t>
            </w:r>
            <w:r>
              <w:rPr>
                <w:rFonts w:ascii="Verdana" w:eastAsia="Verdana" w:hAnsi="Verdana" w:cs="Verdana"/>
                <w:sz w:val="12"/>
              </w:rPr>
              <w:t>LAN-1041(RGNN)</w:t>
            </w:r>
          </w:p>
        </w:tc>
        <w:tc>
          <w:tcPr>
            <w:tcW w:w="1103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148" w:type="dxa"/>
            <w:vMerge/>
            <w:tcBorders>
              <w:top w:val="single" w:sz="0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70" w:type="dxa"/>
              <w:right w:w="70" w:type="dxa"/>
            </w:tcMar>
            <w:vAlign w:val="center"/>
          </w:tcPr>
          <w:p w:rsidR="00EA401D" w:rsidRDefault="00EA401D" w:rsidP="00EA401D">
            <w:pPr>
              <w:rPr>
                <w:rFonts w:ascii="Calibri" w:eastAsia="Calibri" w:hAnsi="Calibri" w:cs="Calibri"/>
              </w:rPr>
            </w:pPr>
          </w:p>
        </w:tc>
      </w:tr>
    </w:tbl>
    <w:p w:rsidR="00EA401D" w:rsidRDefault="00EA401D" w:rsidP="00EA401D">
      <w:pPr>
        <w:spacing w:line="320" w:lineRule="auto"/>
        <w:ind w:left="709"/>
        <w:jc w:val="both"/>
        <w:rPr>
          <w:rFonts w:eastAsia="Arial" w:cs="Arial"/>
        </w:rPr>
      </w:pPr>
    </w:p>
    <w:p w:rsidR="00B72E5C" w:rsidRDefault="007F5ED9" w:rsidP="00B72E5C">
      <w:pPr>
        <w:pStyle w:val="Nagwek1"/>
        <w:numPr>
          <w:ilvl w:val="0"/>
          <w:numId w:val="38"/>
        </w:numPr>
      </w:pPr>
      <w:r w:rsidRPr="00B72E5C">
        <w:rPr>
          <w:rFonts w:eastAsia="Arial" w:cs="Arial"/>
        </w:rPr>
        <w:br w:type="page"/>
      </w:r>
      <w:bookmarkStart w:id="21" w:name="_Toc374966361"/>
      <w:bookmarkStart w:id="22" w:name="_Toc379811491"/>
      <w:r w:rsidR="00B72E5C">
        <w:t>Wykaz norm</w:t>
      </w:r>
      <w:bookmarkEnd w:id="21"/>
      <w:bookmarkEnd w:id="22"/>
    </w:p>
    <w:p w:rsidR="00B72E5C" w:rsidRDefault="00B72E5C" w:rsidP="00B72E5C">
      <w:pPr>
        <w:pStyle w:val="E1"/>
        <w:tabs>
          <w:tab w:val="left" w:pos="426"/>
        </w:tabs>
        <w:spacing w:line="360" w:lineRule="auto"/>
        <w:rPr>
          <w:color w:val="000000"/>
          <w:lang w:val="pl-PL"/>
        </w:rPr>
      </w:pPr>
      <w:r>
        <w:rPr>
          <w:color w:val="000000"/>
          <w:lang w:val="pl-PL"/>
        </w:rPr>
        <w:t xml:space="preserve">Normy polskie i europejskie </w:t>
      </w:r>
    </w:p>
    <w:p w:rsidR="00B72E5C" w:rsidRPr="008F290D" w:rsidRDefault="00B72E5C" w:rsidP="00B72E5C">
      <w:pPr>
        <w:pStyle w:val="E1"/>
        <w:spacing w:line="360" w:lineRule="auto"/>
        <w:rPr>
          <w:lang w:val="pl-PL"/>
        </w:rPr>
      </w:pPr>
      <w:r w:rsidRPr="008F290D">
        <w:rPr>
          <w:lang w:val="pl-PL"/>
        </w:rPr>
        <w:t>Terminologia używana w niniejszym dokumencie oraz wszelkie wymagania w nim określone bazują na normach: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IEEE Std 802.11-2007 </w:t>
      </w:r>
      <w:r w:rsidRPr="008F290D">
        <w:rPr>
          <w:rFonts w:ascii="Arial" w:hAnsi="Arial" w:cs="Arial"/>
          <w:sz w:val="22"/>
          <w:szCs w:val="22"/>
        </w:rPr>
        <w:tab/>
        <w:t>Lokalna sieć bezprzewodowa (LAN), kontrola dostępu do medium transmisyjnego (MAC) i specyfikacja warstwy fizycznej.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EN 50173-1:2007 Technika Informatyczna – Systemy okablowania strukturalnego –Część 1: Wymagania og</w:t>
      </w:r>
      <w:r>
        <w:rPr>
          <w:rFonts w:ascii="Arial" w:hAnsi="Arial" w:cs="Arial"/>
          <w:sz w:val="22"/>
          <w:szCs w:val="22"/>
        </w:rPr>
        <w:t>ó</w:t>
      </w:r>
      <w:r w:rsidRPr="008F290D">
        <w:rPr>
          <w:rFonts w:ascii="Arial" w:hAnsi="Arial" w:cs="Arial"/>
          <w:sz w:val="22"/>
          <w:szCs w:val="22"/>
        </w:rPr>
        <w:t>lne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EN 50173-2:2007 Technika Informatyczna – Systemy okablowania strukturalnego – Część 2: Budynki biurowe;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50174-1:2002 Technika informatyczna. Instalacja okablowania – Część 1 – Specyfikacja i zapewnienie jakości;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50174-2:2002 Technika informatyczna. Instalacja okablowania – Część 2 –Planowanie i wykonawstwo instalacji wewnątrz budynków;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50174-3:2005 Technika informatyczna. Instalacja okablowania – Część 3 –Planowanie i wykonawstwo instalacji na zewnątrz budynków;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50346:2002 Technika informatyczna. Instalacja okablowania – Badanie zainstalowanego okablowania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50310:2007 Stosowanie połączeń wyrównawczych i uziemiających w budynkach z zainstalowanym sprzętem informatycznym;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  <w:lang w:val="en-US"/>
        </w:rPr>
        <w:t xml:space="preserve">TR 50173-99-1:2007 Guidelines for the support of 10 GBASE-T. </w:t>
      </w:r>
      <w:r w:rsidRPr="008F290D">
        <w:rPr>
          <w:rFonts w:ascii="Arial" w:hAnsi="Arial" w:cs="Arial"/>
          <w:sz w:val="22"/>
          <w:szCs w:val="22"/>
        </w:rPr>
        <w:t>System okablowania oraz wydajność komponentów musi pozostać w zgodzie z wymaganiami normy EN 50173-1:2007 lub z adekwatnymi normami międzynarodowymi, tj.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ISO/IEC 11801 lub TIA/EIA568B.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ISO/IEC11801:2002 wyd. II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EN50173-1:2002 wyd. II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TIA/EIA 569A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TIA/EIA 568-B.2-1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color w:val="000000"/>
          <w:sz w:val="22"/>
          <w:szCs w:val="22"/>
        </w:rPr>
        <w:t>JTC 1/25N 981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color w:val="808080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41003:2009 Szczególne wymagania bezpieczeństwa dotyczące urządzeń przeznaczonych do podłączenia do sieci telekomunikacyjnych i/lub kablowych systemach rozprowadzania</w:t>
      </w:r>
      <w:r w:rsidRPr="008F290D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PN-96/TPSA-036 Urządzenia ochrony ludzi i instalacji przed przepięciami i przetężeniami (ochronniki). Wymagania i badania 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PN-E-90054:1987 Przewody elektroenergetyczne ogólnego przeznaczenia do układania na stałe. Przewody jednożyłowe o izolacji polwinitowej </w:t>
      </w:r>
    </w:p>
    <w:p w:rsidR="00B72E5C" w:rsidRPr="008F290D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PN-E-01002:1997 Słownik terminologiczny elektryki -- Kable i przewody </w:t>
      </w:r>
    </w:p>
    <w:p w:rsidR="00B72E5C" w:rsidRPr="00E72D23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54 (od 1 do 20). Systemy sygnalizacji pożarowej</w:t>
      </w:r>
    </w:p>
    <w:p w:rsidR="00B72E5C" w:rsidRPr="00E72D23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41003:2009</w:t>
      </w:r>
      <w:r w:rsidRPr="00E72D23">
        <w:rPr>
          <w:rFonts w:ascii="Arial" w:hAnsi="Arial" w:cs="Arial"/>
          <w:sz w:val="22"/>
          <w:szCs w:val="22"/>
        </w:rPr>
        <w:tab/>
        <w:t xml:space="preserve">Szczególne wymagania bezpieczeństwa dotyczące urządzeń przeznaczonych do podłączenia do sieci telekomunikacyjnych i/lub kablowych systemach rozprowadzania </w:t>
      </w:r>
    </w:p>
    <w:p w:rsidR="00B72E5C" w:rsidRPr="00E72D23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60825-1:2008</w:t>
      </w:r>
      <w:r w:rsidRPr="00E72D23">
        <w:rPr>
          <w:rFonts w:ascii="Arial" w:hAnsi="Arial" w:cs="Arial"/>
          <w:sz w:val="22"/>
          <w:szCs w:val="22"/>
        </w:rPr>
        <w:tab/>
        <w:t xml:space="preserve">Bezpieczeństwo urządzeń laserowych -- Część 1: Klasyfikacja sprzętu i wymagania </w:t>
      </w:r>
      <w:r w:rsidRPr="00E72D23">
        <w:rPr>
          <w:rFonts w:ascii="Arial" w:hAnsi="Arial" w:cs="Arial"/>
          <w:sz w:val="22"/>
          <w:szCs w:val="22"/>
        </w:rPr>
        <w:tab/>
      </w:r>
    </w:p>
    <w:p w:rsidR="00B72E5C" w:rsidRPr="00E72D23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60825-2:2009</w:t>
      </w:r>
      <w:r w:rsidRPr="00E72D23">
        <w:rPr>
          <w:rFonts w:ascii="Arial" w:hAnsi="Arial" w:cs="Arial"/>
          <w:sz w:val="22"/>
          <w:szCs w:val="22"/>
        </w:rPr>
        <w:tab/>
        <w:t>Bezpieczeństwo urządzeń laserowych -- Część 2: Bezpieczeństwo światłowodowych systemów telekomunikacyjnych (OFCS)</w:t>
      </w:r>
    </w:p>
    <w:p w:rsidR="00B72E5C" w:rsidRPr="00E72D23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60825-4:2007</w:t>
      </w:r>
      <w:r w:rsidRPr="00E72D23">
        <w:rPr>
          <w:rFonts w:ascii="Arial" w:hAnsi="Arial" w:cs="Arial"/>
          <w:sz w:val="22"/>
          <w:szCs w:val="22"/>
        </w:rPr>
        <w:tab/>
        <w:t xml:space="preserve">Bezpieczeństwo urządzeń laserowych – Część 4: Osłony laserowe </w:t>
      </w:r>
    </w:p>
    <w:p w:rsidR="00B72E5C" w:rsidRPr="00E72D23" w:rsidRDefault="00B72E5C" w:rsidP="00B72E5C">
      <w:pPr>
        <w:pStyle w:val="StylLANSTERPODPUNKTInterlinia15wiersza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 xml:space="preserve">PN-EN 60825-4:2007/A1:2009 Bezpieczeństwo urządzeń laserowych – Część 4: Osłony laserowe </w:t>
      </w:r>
    </w:p>
    <w:p w:rsidR="00B72E5C" w:rsidRPr="00C13BEC" w:rsidRDefault="00B72E5C" w:rsidP="00B72E5C">
      <w:pPr>
        <w:pStyle w:val="Zwykytekst1"/>
        <w:tabs>
          <w:tab w:val="left" w:pos="685"/>
        </w:tabs>
        <w:spacing w:line="360" w:lineRule="auto"/>
        <w:ind w:left="2835" w:hanging="2126"/>
        <w:jc w:val="both"/>
        <w:rPr>
          <w:rFonts w:cs="Arial"/>
          <w:sz w:val="22"/>
          <w:szCs w:val="22"/>
        </w:rPr>
      </w:pPr>
    </w:p>
    <w:p w:rsidR="00B72E5C" w:rsidRDefault="00B72E5C" w:rsidP="00B72E5C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B72E5C" w:rsidRPr="00C13BEC" w:rsidRDefault="00B72E5C" w:rsidP="00B72E5C">
      <w:pPr>
        <w:pStyle w:val="Nagwek1"/>
        <w:tabs>
          <w:tab w:val="num" w:pos="0"/>
        </w:tabs>
        <w:rPr>
          <w:lang w:val="pl-PL"/>
        </w:rPr>
      </w:pPr>
      <w:bookmarkStart w:id="23" w:name="_Toc269307918"/>
      <w:bookmarkStart w:id="24" w:name="_Toc274205845"/>
      <w:bookmarkStart w:id="25" w:name="_Toc274807700"/>
      <w:bookmarkStart w:id="26" w:name="_Toc274834237"/>
      <w:bookmarkStart w:id="27" w:name="_Toc274834546"/>
      <w:bookmarkStart w:id="28" w:name="_Toc292096888"/>
      <w:bookmarkStart w:id="29" w:name="_Toc293495326"/>
      <w:bookmarkStart w:id="30" w:name="_Toc303066658"/>
      <w:bookmarkStart w:id="31" w:name="_Toc317503408"/>
      <w:bookmarkStart w:id="32" w:name="_Toc374966362"/>
      <w:bookmarkStart w:id="33" w:name="_Toc379811492"/>
      <w:r w:rsidRPr="00C13BEC">
        <w:rPr>
          <w:lang w:val="pl-PL"/>
        </w:rPr>
        <w:t>OŚWIADCZENIE</w:t>
      </w:r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r w:rsidRPr="00C13BEC">
        <w:rPr>
          <w:lang w:val="pl-PL"/>
        </w:rPr>
        <w:t xml:space="preserve"> </w:t>
      </w:r>
    </w:p>
    <w:p w:rsidR="00122A46" w:rsidRDefault="00122A46" w:rsidP="00122A46">
      <w:pPr>
        <w:spacing w:line="360" w:lineRule="auto"/>
        <w:ind w:left="181"/>
        <w:jc w:val="right"/>
        <w:rPr>
          <w:rFonts w:eastAsia="Arial" w:cs="Arial"/>
        </w:rPr>
      </w:pPr>
      <w:r>
        <w:rPr>
          <w:rFonts w:eastAsia="Arial" w:cs="Arial"/>
        </w:rPr>
        <w:t>Warszawa, Luty 2014 r.</w:t>
      </w:r>
    </w:p>
    <w:p w:rsidR="00122A46" w:rsidRDefault="00122A46" w:rsidP="00122A46">
      <w:pPr>
        <w:spacing w:line="360" w:lineRule="auto"/>
        <w:ind w:left="181"/>
        <w:jc w:val="right"/>
        <w:rPr>
          <w:rFonts w:eastAsia="Arial" w:cs="Arial"/>
          <w:b/>
        </w:rPr>
      </w:pPr>
    </w:p>
    <w:p w:rsidR="00122A46" w:rsidRDefault="00122A46" w:rsidP="00122A46">
      <w:pPr>
        <w:spacing w:line="360" w:lineRule="auto"/>
        <w:jc w:val="center"/>
        <w:rPr>
          <w:rFonts w:eastAsia="Arial" w:cs="Arial"/>
          <w:b/>
          <w:lang w:val="pl-PL"/>
        </w:rPr>
      </w:pPr>
      <w:r>
        <w:rPr>
          <w:rFonts w:eastAsia="Arial" w:cs="Arial"/>
          <w:b/>
          <w:lang w:val="pl-PL"/>
        </w:rPr>
        <w:t>OŚWIADCZENIE</w:t>
      </w:r>
    </w:p>
    <w:p w:rsidR="00122A46" w:rsidRDefault="00122A46" w:rsidP="00122A46">
      <w:pPr>
        <w:spacing w:line="360" w:lineRule="auto"/>
        <w:jc w:val="center"/>
        <w:rPr>
          <w:rFonts w:eastAsia="Arial" w:cs="Arial"/>
          <w:b/>
          <w:lang w:val="pl-PL"/>
        </w:rPr>
      </w:pP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lang w:val="pl-PL"/>
        </w:rPr>
      </w:pPr>
      <w:r>
        <w:rPr>
          <w:rFonts w:eastAsia="Arial" w:cs="Arial"/>
          <w:lang w:val="pl-PL"/>
        </w:rPr>
        <w:t>Na podstawie art. 20 ust. 4 ustawy z dnia 7 lipca 1994 r. – Prawo Budowlane (tekst jednolity z 2006 r. Dz. U. Nr 156, poz. 1118 z późniejszymi zmianami)</w:t>
      </w: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lang w:val="pl-PL"/>
        </w:rPr>
      </w:pPr>
      <w:r>
        <w:rPr>
          <w:rFonts w:eastAsia="Arial" w:cs="Arial"/>
          <w:lang w:val="pl-PL"/>
        </w:rPr>
        <w:t>oświadczam, że Projekt Wykonawczy dla Inwestycji</w:t>
      </w:r>
    </w:p>
    <w:p w:rsidR="00122A46" w:rsidRDefault="00122A46" w:rsidP="00122A46">
      <w:pPr>
        <w:spacing w:after="0" w:line="240" w:lineRule="auto"/>
        <w:jc w:val="center"/>
        <w:rPr>
          <w:rFonts w:eastAsia="Arial" w:cs="Arial"/>
          <w:lang w:val="pl-PL"/>
        </w:rPr>
      </w:pPr>
    </w:p>
    <w:p w:rsidR="00122A46" w:rsidRDefault="00122A46" w:rsidP="00122A46">
      <w:pPr>
        <w:spacing w:before="120" w:after="0" w:line="360" w:lineRule="auto"/>
        <w:jc w:val="center"/>
        <w:rPr>
          <w:rFonts w:eastAsia="Arial" w:cs="Arial"/>
          <w:b/>
          <w:caps/>
          <w:sz w:val="24"/>
          <w:lang w:val="pl-PL"/>
        </w:rPr>
      </w:pPr>
      <w:r>
        <w:rPr>
          <w:rFonts w:eastAsia="Arial" w:cs="Arial"/>
          <w:b/>
          <w:caps/>
          <w:sz w:val="24"/>
          <w:lang w:val="pl-PL"/>
        </w:rPr>
        <w:t>PROJEKT I BUDOWA II LINII METRA OD STACJI „RONDO DASZYŃSKIEGO” DO STACJI „DWORzec WILEŃSKI” W WARSZAWIE w zakresie</w:t>
      </w:r>
    </w:p>
    <w:p w:rsidR="00122A46" w:rsidRDefault="00122A46" w:rsidP="00122A46">
      <w:pPr>
        <w:spacing w:before="120" w:after="0" w:line="360" w:lineRule="auto"/>
        <w:jc w:val="center"/>
        <w:rPr>
          <w:rFonts w:eastAsia="Arial" w:cs="Arial"/>
          <w:b/>
          <w:caps/>
          <w:sz w:val="24"/>
          <w:lang w:val="pl-PL"/>
        </w:rPr>
      </w:pP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b/>
          <w:caps/>
          <w:sz w:val="24"/>
          <w:lang w:val="pl-PL"/>
        </w:rPr>
      </w:pPr>
      <w:r>
        <w:rPr>
          <w:rFonts w:eastAsia="Arial" w:cs="Arial"/>
          <w:b/>
          <w:caps/>
          <w:sz w:val="24"/>
          <w:lang w:val="pl-PL"/>
        </w:rPr>
        <w:t>Sieci LAN na potrzeby systemów całoliniowych. Stacja C15</w:t>
      </w: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b/>
          <w:caps/>
          <w:sz w:val="24"/>
          <w:lang w:val="pl-PL"/>
        </w:rPr>
      </w:pP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lang w:val="pl-PL"/>
        </w:rPr>
      </w:pPr>
      <w:r>
        <w:rPr>
          <w:rFonts w:eastAsia="Arial" w:cs="Arial"/>
          <w:lang w:val="pl-PL"/>
        </w:rPr>
        <w:t>został wykonany zgodnie z obowiązującymi przepisami, normami i zasadami wiedzy technicznej oraz w stanie kompletnym z punktu widzenia celu, któremu ma służyć.</w:t>
      </w: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lang w:val="pl-PL"/>
        </w:rPr>
      </w:pPr>
    </w:p>
    <w:p w:rsidR="00122A46" w:rsidRDefault="00122A46" w:rsidP="00122A46">
      <w:pPr>
        <w:spacing w:after="0" w:line="360" w:lineRule="auto"/>
        <w:jc w:val="center"/>
        <w:rPr>
          <w:rFonts w:eastAsia="Arial" w:cs="Arial"/>
          <w:lang w:val="pl-PL"/>
        </w:rPr>
      </w:pPr>
    </w:p>
    <w:p w:rsidR="00122A46" w:rsidRDefault="00122A46" w:rsidP="00122A46">
      <w:pPr>
        <w:spacing w:line="319" w:lineRule="auto"/>
        <w:rPr>
          <w:rFonts w:eastAsia="Arial" w:cs="Arial"/>
          <w:lang w:val="pl-PL"/>
        </w:rPr>
      </w:pPr>
    </w:p>
    <w:p w:rsidR="00122A46" w:rsidRDefault="00122A46" w:rsidP="00122A46">
      <w:pPr>
        <w:suppressAutoHyphens/>
        <w:spacing w:after="119" w:line="360" w:lineRule="auto"/>
        <w:jc w:val="both"/>
        <w:rPr>
          <w:rFonts w:eastAsia="Arial" w:cs="Arial"/>
          <w:lang w:val="pl-PL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2"/>
        <w:gridCol w:w="2229"/>
        <w:gridCol w:w="3364"/>
      </w:tblGrid>
      <w:tr w:rsidR="00122A46" w:rsidTr="00122A46">
        <w:trPr>
          <w:trHeight w:val="1"/>
          <w:jc w:val="center"/>
        </w:trPr>
        <w:tc>
          <w:tcPr>
            <w:tcW w:w="3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22A46" w:rsidRDefault="00122A46">
            <w:pPr>
              <w:suppressAutoHyphens/>
              <w:spacing w:after="0" w:line="360" w:lineRule="auto"/>
              <w:jc w:val="center"/>
            </w:pPr>
            <w:r>
              <w:rPr>
                <w:rFonts w:eastAsia="Arial" w:cs="Arial"/>
              </w:rPr>
              <w:t xml:space="preserve">Podpis sprawdzającego </w:t>
            </w:r>
          </w:p>
        </w:tc>
        <w:tc>
          <w:tcPr>
            <w:tcW w:w="2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122A46" w:rsidRDefault="00122A46">
            <w:pPr>
              <w:suppressAutoHyphens/>
              <w:spacing w:after="0" w:line="36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3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22A46" w:rsidRDefault="00122A46">
            <w:pPr>
              <w:suppressAutoHyphens/>
              <w:spacing w:after="0" w:line="360" w:lineRule="auto"/>
              <w:jc w:val="center"/>
            </w:pPr>
            <w:r>
              <w:rPr>
                <w:rFonts w:eastAsia="Arial" w:cs="Arial"/>
              </w:rPr>
              <w:t xml:space="preserve">Podpis projektanta </w:t>
            </w:r>
          </w:p>
        </w:tc>
      </w:tr>
      <w:tr w:rsidR="00122A46" w:rsidTr="00122A46">
        <w:trPr>
          <w:jc w:val="center"/>
        </w:trPr>
        <w:tc>
          <w:tcPr>
            <w:tcW w:w="3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122A46" w:rsidRDefault="00122A46">
            <w:pPr>
              <w:suppressAutoHyphens/>
              <w:spacing w:after="0" w:line="360" w:lineRule="auto"/>
              <w:jc w:val="center"/>
            </w:pPr>
            <w:r>
              <w:rPr>
                <w:rFonts w:eastAsia="Arial" w:cs="Arial"/>
              </w:rPr>
              <w:t>mgr inż. Andrzej Zajączkowski</w:t>
            </w:r>
          </w:p>
        </w:tc>
        <w:tc>
          <w:tcPr>
            <w:tcW w:w="2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122A46" w:rsidRDefault="00122A46">
            <w:pPr>
              <w:suppressAutoHyphens/>
              <w:spacing w:after="0" w:line="360" w:lineRule="auto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3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122A46" w:rsidRDefault="00122A46">
            <w:pPr>
              <w:suppressAutoHyphens/>
              <w:spacing w:after="0" w:line="360" w:lineRule="auto"/>
              <w:jc w:val="center"/>
            </w:pPr>
            <w:r>
              <w:rPr>
                <w:rFonts w:eastAsia="Arial" w:cs="Arial"/>
              </w:rPr>
              <w:t>mgr inż. Edward Ambroziak</w:t>
            </w:r>
          </w:p>
        </w:tc>
      </w:tr>
    </w:tbl>
    <w:p w:rsidR="00122A46" w:rsidRDefault="00122A46" w:rsidP="00122A46">
      <w:pPr>
        <w:tabs>
          <w:tab w:val="left" w:pos="1560"/>
          <w:tab w:val="left" w:pos="2694"/>
        </w:tabs>
        <w:spacing w:line="360" w:lineRule="auto"/>
        <w:ind w:left="360"/>
        <w:rPr>
          <w:rFonts w:eastAsia="Arial" w:cs="Arial"/>
        </w:rPr>
      </w:pPr>
    </w:p>
    <w:p w:rsidR="00B72E5C" w:rsidRPr="00C13BEC" w:rsidRDefault="00B72E5C" w:rsidP="00B72E5C">
      <w:pPr>
        <w:tabs>
          <w:tab w:val="left" w:pos="1560"/>
          <w:tab w:val="left" w:pos="2694"/>
        </w:tabs>
        <w:autoSpaceDE w:val="0"/>
        <w:spacing w:line="360" w:lineRule="auto"/>
        <w:ind w:left="360"/>
        <w:rPr>
          <w:rFonts w:cs="Arial"/>
          <w:lang w:val="pl-PL"/>
        </w:rPr>
      </w:pPr>
    </w:p>
    <w:p w:rsidR="00B72E5C" w:rsidRPr="00C13BEC" w:rsidRDefault="00B72E5C" w:rsidP="00B72E5C">
      <w:pPr>
        <w:tabs>
          <w:tab w:val="left" w:pos="1560"/>
          <w:tab w:val="left" w:pos="2694"/>
        </w:tabs>
        <w:autoSpaceDE w:val="0"/>
        <w:spacing w:line="360" w:lineRule="auto"/>
        <w:ind w:left="360"/>
        <w:rPr>
          <w:rFonts w:cs="Arial"/>
          <w:lang w:val="pl-PL"/>
        </w:rPr>
      </w:pPr>
    </w:p>
    <w:p w:rsidR="00B72E5C" w:rsidRPr="00C13BEC" w:rsidRDefault="00B72E5C" w:rsidP="00B72E5C">
      <w:pPr>
        <w:pStyle w:val="Nagwek1"/>
        <w:tabs>
          <w:tab w:val="num" w:pos="0"/>
        </w:tabs>
        <w:rPr>
          <w:lang w:val="pl-PL"/>
        </w:rPr>
      </w:pPr>
      <w:bookmarkStart w:id="34" w:name="_Toc292096889"/>
      <w:bookmarkStart w:id="35" w:name="_Toc293495327"/>
      <w:bookmarkStart w:id="36" w:name="_Toc303066659"/>
      <w:bookmarkStart w:id="37" w:name="_Toc317503409"/>
      <w:bookmarkStart w:id="38" w:name="_Toc374966363"/>
      <w:bookmarkStart w:id="39" w:name="_Toc379811493"/>
      <w:r w:rsidRPr="00C13BEC">
        <w:rPr>
          <w:lang w:val="pl-PL"/>
        </w:rPr>
        <w:t>Uprawnienia</w:t>
      </w:r>
      <w:bookmarkEnd w:id="34"/>
      <w:bookmarkEnd w:id="35"/>
      <w:bookmarkEnd w:id="36"/>
      <w:bookmarkEnd w:id="37"/>
      <w:bookmarkEnd w:id="38"/>
      <w:bookmarkEnd w:id="39"/>
    </w:p>
    <w:p w:rsidR="00B72E5C" w:rsidRPr="00C13BEC" w:rsidRDefault="00B72E5C" w:rsidP="00B72E5C">
      <w:r>
        <w:rPr>
          <w:noProof/>
          <w:lang w:val="pl-PL" w:eastAsia="pl-PL"/>
        </w:rPr>
        <w:drawing>
          <wp:inline distT="0" distB="0" distL="0" distR="0" wp14:anchorId="18FCEBAD" wp14:editId="39EA1055">
            <wp:extent cx="5727700" cy="8108950"/>
            <wp:effectExtent l="19050" t="0" r="6350" b="0"/>
            <wp:docPr id="26" name="Obraz 25" descr="AJZ upraw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 descr="AJZ uprawnieni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810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E5C" w:rsidRPr="00C13BEC" w:rsidRDefault="00B72E5C" w:rsidP="00B72E5C">
      <w:pPr>
        <w:jc w:val="center"/>
      </w:pPr>
      <w:r w:rsidRPr="00B72E5C">
        <w:rPr>
          <w:rFonts w:cs="Arial"/>
          <w:noProof/>
          <w:szCs w:val="22"/>
          <w:lang w:val="pl-PL" w:eastAsia="pl-PL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05pt;height:631.15pt" o:ole="">
            <v:imagedata r:id="rId17" o:title=""/>
          </v:shape>
          <o:OLEObject Type="Embed" ProgID="AcroExch.Document.7" ShapeID="_x0000_i1025" DrawAspect="Content" ObjectID="_1453556083" r:id="rId18"/>
        </w:object>
      </w:r>
      <w:r w:rsidRPr="00C13BEC">
        <w:rPr>
          <w:noProof/>
          <w:lang w:val="pl-PL" w:eastAsia="pl-PL"/>
        </w:rPr>
        <w:t xml:space="preserve"> </w:t>
      </w:r>
    </w:p>
    <w:p w:rsidR="00B72E5C" w:rsidRPr="00C13BEC" w:rsidRDefault="00B72E5C" w:rsidP="00B72E5C">
      <w:pPr>
        <w:jc w:val="right"/>
        <w:rPr>
          <w:noProof/>
          <w:lang w:eastAsia="pl-PL"/>
        </w:rPr>
      </w:pPr>
      <w:r>
        <w:rPr>
          <w:noProof/>
          <w:lang w:val="pl-PL" w:eastAsia="pl-PL"/>
        </w:rPr>
        <w:drawing>
          <wp:inline distT="0" distB="0" distL="0" distR="0" wp14:anchorId="094C2E41" wp14:editId="4A971F4C">
            <wp:extent cx="5727700" cy="7729220"/>
            <wp:effectExtent l="19050" t="0" r="6350" b="0"/>
            <wp:docPr id="28" name="Obraz 31" descr="Edek te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Edek tel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772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drawing>
          <wp:inline distT="0" distB="0" distL="0" distR="0" wp14:anchorId="22987C7B" wp14:editId="4EEC344E">
            <wp:extent cx="5727700" cy="8117205"/>
            <wp:effectExtent l="19050" t="0" r="6350" b="0"/>
            <wp:docPr id="29" name="Obraz 32" descr="EA GIN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2" descr="EA GINB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811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E5C" w:rsidRPr="00C13BEC" w:rsidRDefault="00B72E5C" w:rsidP="00B72E5C">
      <w:pPr>
        <w:jc w:val="right"/>
      </w:pPr>
    </w:p>
    <w:p w:rsidR="00B72E5C" w:rsidRPr="00C13BEC" w:rsidRDefault="00B72E5C" w:rsidP="00B72E5C">
      <w:pPr>
        <w:pStyle w:val="E1"/>
        <w:ind w:left="0"/>
        <w:rPr>
          <w:rFonts w:cs="Arial"/>
          <w:lang w:val="en-US"/>
        </w:rPr>
      </w:pPr>
    </w:p>
    <w:p w:rsidR="00B72E5C" w:rsidRPr="00C13BEC" w:rsidRDefault="00B72E5C" w:rsidP="00B72E5C">
      <w:pPr>
        <w:tabs>
          <w:tab w:val="left" w:pos="1560"/>
          <w:tab w:val="left" w:pos="2694"/>
        </w:tabs>
        <w:autoSpaceDE w:val="0"/>
        <w:spacing w:line="360" w:lineRule="auto"/>
        <w:ind w:left="360"/>
        <w:rPr>
          <w:rFonts w:cs="Arial"/>
          <w:lang w:val="en-US"/>
        </w:rPr>
      </w:pPr>
      <w:r w:rsidRPr="00B72E5C">
        <w:rPr>
          <w:rFonts w:cs="Arial"/>
          <w:lang w:val="en-US"/>
        </w:rPr>
        <w:object w:dxaOrig="8925" w:dyaOrig="12630">
          <v:shape id="_x0000_i1026" type="#_x0000_t75" style="width:446.05pt;height:631.15pt" o:ole="">
            <v:imagedata r:id="rId21" o:title=""/>
          </v:shape>
          <o:OLEObject Type="Embed" ProgID="AcroExch.Document.7" ShapeID="_x0000_i1026" DrawAspect="Content" ObjectID="_1453556084" r:id="rId22"/>
        </w:object>
      </w:r>
    </w:p>
    <w:p w:rsidR="00B72E5C" w:rsidRDefault="00B72E5C" w:rsidP="00B72E5C">
      <w:pPr>
        <w:pStyle w:val="E1"/>
        <w:rPr>
          <w:lang w:val="pl-PL"/>
        </w:rPr>
      </w:pPr>
    </w:p>
    <w:p w:rsidR="00B72E5C" w:rsidRDefault="00B72E5C" w:rsidP="00B72E5C">
      <w:pPr>
        <w:spacing w:after="0" w:line="240" w:lineRule="auto"/>
        <w:rPr>
          <w:lang w:val="pl-PL"/>
        </w:rPr>
        <w:sectPr w:rsidR="00B72E5C" w:rsidSect="008657A4">
          <w:footerReference w:type="default" r:id="rId23"/>
          <w:type w:val="continuous"/>
          <w:pgSz w:w="11907" w:h="16840" w:code="9"/>
          <w:pgMar w:top="1588" w:right="1077" w:bottom="1418" w:left="1304" w:header="822" w:footer="488" w:gutter="567"/>
          <w:paperSrc w:first="7" w:other="7"/>
          <w:pgNumType w:start="9"/>
          <w:cols w:space="708"/>
        </w:sectPr>
      </w:pPr>
    </w:p>
    <w:p w:rsidR="00B72E5C" w:rsidRDefault="00B72E5C" w:rsidP="00B72E5C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40" w:name="__RefHeading__3171_1946705781"/>
      <w:bookmarkStart w:id="41" w:name="__RefHeading__3175_1946705781"/>
      <w:bookmarkStart w:id="42" w:name="_Toc328247311"/>
      <w:bookmarkStart w:id="43" w:name="_Toc374966364"/>
      <w:bookmarkStart w:id="44" w:name="_Toc379811494"/>
      <w:bookmarkEnd w:id="40"/>
      <w:r>
        <w:t>K</w:t>
      </w:r>
      <w:bookmarkEnd w:id="41"/>
      <w:r>
        <w:t>ARTY KATALOGOWE</w:t>
      </w:r>
      <w:bookmarkStart w:id="45" w:name="_Toc328247312"/>
      <w:bookmarkEnd w:id="42"/>
      <w:bookmarkEnd w:id="43"/>
      <w:bookmarkEnd w:id="44"/>
    </w:p>
    <w:p w:rsidR="00B72E5C" w:rsidRDefault="00B72E5C" w:rsidP="00B72E5C">
      <w:pPr>
        <w:pStyle w:val="E1"/>
      </w:pPr>
      <w:r w:rsidRPr="009D513A">
        <w:rPr>
          <w:rFonts w:cs="Arial"/>
          <w:b/>
          <w:bCs/>
          <w:szCs w:val="22"/>
        </w:rPr>
        <w:t>EDS-G509</w:t>
      </w:r>
    </w:p>
    <w:tbl>
      <w:tblPr>
        <w:tblStyle w:val="Tabela-Siatka"/>
        <w:tblW w:w="9420" w:type="dxa"/>
        <w:tblLayout w:type="fixed"/>
        <w:tblLook w:val="0000" w:firstRow="0" w:lastRow="0" w:firstColumn="0" w:lastColumn="0" w:noHBand="0" w:noVBand="0"/>
      </w:tblPr>
      <w:tblGrid>
        <w:gridCol w:w="5380"/>
        <w:gridCol w:w="4040"/>
      </w:tblGrid>
      <w:tr w:rsidR="00B72E5C" w:rsidTr="00B72E5C">
        <w:trPr>
          <w:trHeight w:val="342"/>
        </w:trPr>
        <w:tc>
          <w:tcPr>
            <w:tcW w:w="538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Specyfikacja</w:t>
            </w:r>
          </w:p>
        </w:tc>
        <w:tc>
          <w:tcPr>
            <w:tcW w:w="404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MOXA</w:t>
            </w:r>
          </w:p>
        </w:tc>
      </w:tr>
      <w:tr w:rsidR="00B72E5C" w:rsidTr="00B72E5C">
        <w:trPr>
          <w:trHeight w:val="285"/>
        </w:trPr>
        <w:tc>
          <w:tcPr>
            <w:tcW w:w="538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Opis</w:t>
            </w:r>
          </w:p>
        </w:tc>
        <w:tc>
          <w:tcPr>
            <w:tcW w:w="404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 </w:t>
            </w:r>
          </w:p>
        </w:tc>
      </w:tr>
      <w:tr w:rsidR="00B72E5C" w:rsidTr="00B72E5C">
        <w:trPr>
          <w:trHeight w:val="357"/>
        </w:trPr>
        <w:tc>
          <w:tcPr>
            <w:tcW w:w="538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</w:rPr>
            </w:pPr>
            <w:r w:rsidRPr="009D513A">
              <w:rPr>
                <w:rFonts w:cs="Arial"/>
                <w:szCs w:val="22"/>
              </w:rPr>
              <w:t>Model</w:t>
            </w:r>
          </w:p>
        </w:tc>
        <w:tc>
          <w:tcPr>
            <w:tcW w:w="404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 xml:space="preserve">EDS-G509 </w:t>
            </w:r>
          </w:p>
        </w:tc>
      </w:tr>
      <w:tr w:rsidR="00B72E5C" w:rsidRPr="004D3EAE" w:rsidTr="00B72E5C">
        <w:trPr>
          <w:trHeight w:val="420"/>
        </w:trPr>
        <w:tc>
          <w:tcPr>
            <w:tcW w:w="538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</w:rPr>
            </w:pPr>
            <w:r w:rsidRPr="009D513A">
              <w:rPr>
                <w:rFonts w:cs="Arial"/>
                <w:szCs w:val="22"/>
              </w:rPr>
              <w:t>Info</w:t>
            </w:r>
          </w:p>
        </w:tc>
        <w:tc>
          <w:tcPr>
            <w:tcW w:w="4040" w:type="dxa"/>
          </w:tcPr>
          <w:p w:rsidR="00B72E5C" w:rsidRPr="003079C2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 w:rsidRPr="003079C2">
              <w:rPr>
                <w:rFonts w:cs="Arial"/>
                <w:szCs w:val="22"/>
                <w:lang w:val="pl-PL"/>
              </w:rPr>
              <w:t xml:space="preserve">9 cio – portowy Gigabitowy switch Ethernet’owy </w:t>
            </w:r>
          </w:p>
        </w:tc>
      </w:tr>
      <w:tr w:rsidR="00B72E5C" w:rsidRPr="004D3EAE" w:rsidTr="00B72E5C">
        <w:trPr>
          <w:trHeight w:val="2145"/>
        </w:trPr>
        <w:tc>
          <w:tcPr>
            <w:tcW w:w="5380" w:type="dxa"/>
          </w:tcPr>
          <w:p w:rsidR="00B72E5C" w:rsidRPr="003079C2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 w:rsidRPr="003079C2">
              <w:rPr>
                <w:rFonts w:cs="Arial"/>
                <w:szCs w:val="22"/>
                <w:lang w:val="pl-PL"/>
              </w:rPr>
              <w:t> </w:t>
            </w:r>
          </w:p>
        </w:tc>
        <w:tc>
          <w:tcPr>
            <w:tcW w:w="4040" w:type="dxa"/>
          </w:tcPr>
          <w:p w:rsidR="00B72E5C" w:rsidRPr="003079C2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anchor distT="0" distB="0" distL="114935" distR="114935" simplePos="0" relativeHeight="251661824" behindDoc="0" locked="0" layoutInCell="1" allowOverlap="1" wp14:anchorId="722652D7" wp14:editId="4344EEC0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152400</wp:posOffset>
                  </wp:positionV>
                  <wp:extent cx="788035" cy="1026160"/>
                  <wp:effectExtent l="19050" t="0" r="0" b="0"/>
                  <wp:wrapNone/>
                  <wp:docPr id="1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035" cy="10261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72E5C" w:rsidTr="00B72E5C">
        <w:trPr>
          <w:trHeight w:val="315"/>
        </w:trPr>
        <w:tc>
          <w:tcPr>
            <w:tcW w:w="538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Topologia sieci</w:t>
            </w:r>
          </w:p>
        </w:tc>
        <w:tc>
          <w:tcPr>
            <w:tcW w:w="4040" w:type="dxa"/>
          </w:tcPr>
          <w:p w:rsidR="00B72E5C" w:rsidRPr="009D513A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 </w:t>
            </w:r>
          </w:p>
        </w:tc>
      </w:tr>
      <w:tr w:rsidR="00B72E5C" w:rsidRPr="00FD2973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Topologia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TURBO Ring i TURBO Chain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Czas przełączenia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&lt; 50 ms dla 250 switch’y</w:t>
            </w:r>
          </w:p>
        </w:tc>
      </w:tr>
      <w:tr w:rsidR="00B72E5C" w:rsidRPr="00FD2973" w:rsidTr="00B72E5C">
        <w:trPr>
          <w:trHeight w:val="67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Możliwość połączenia/dołączenia wielu pierścieni sieci w jedną sieć  redundantną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- TURBOChain</w:t>
            </w:r>
            <w:r>
              <w:rPr>
                <w:rFonts w:cs="Arial"/>
                <w:szCs w:val="22"/>
                <w:lang w:val="en-US"/>
              </w:rPr>
              <w:br/>
              <w:t>-  Dual Homing</w:t>
            </w:r>
            <w:r>
              <w:rPr>
                <w:rFonts w:cs="Arial"/>
                <w:szCs w:val="22"/>
                <w:lang w:val="en-US"/>
              </w:rPr>
              <w:br/>
              <w:t>- Couple Ring</w:t>
            </w:r>
          </w:p>
        </w:tc>
      </w:tr>
      <w:tr w:rsidR="00B72E5C" w:rsidRPr="00FD2973" w:rsidTr="00B72E5C">
        <w:trPr>
          <w:trHeight w:val="63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Redundancja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- TURBO Ring, TURBO Chain</w:t>
            </w:r>
            <w:r>
              <w:rPr>
                <w:rFonts w:cs="Arial"/>
                <w:szCs w:val="22"/>
                <w:lang w:val="en-US"/>
              </w:rPr>
              <w:br/>
              <w:t>- RSTP/STP, MSTP</w:t>
            </w:r>
            <w:r>
              <w:rPr>
                <w:rFonts w:cs="Arial"/>
                <w:szCs w:val="22"/>
                <w:lang w:val="en-US"/>
              </w:rPr>
              <w:br/>
              <w:t xml:space="preserve">- LACP </w:t>
            </w:r>
          </w:p>
        </w:tc>
      </w:tr>
      <w:tr w:rsidR="00B72E5C" w:rsidTr="00B72E5C">
        <w:trPr>
          <w:trHeight w:val="69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Możliwość poszerzenia o kolejne urządzenia w sieci I o kolejne pierścienie sieciowe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67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Możliwość równoległej współpracy z innym sprzętem przy użyciu protokołów STP/RSTP/MTP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31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Interfejsy LAN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B72E5C" w:rsidRPr="00FD2973" w:rsidTr="00B72E5C">
        <w:trPr>
          <w:trHeight w:val="687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Elektryczny interfejs 100Mbps/1Gbps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4 interfejsy 100/1000BaseT(X)</w:t>
            </w:r>
          </w:p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+ 5 interfejsów combo 1GbE</w:t>
            </w:r>
          </w:p>
        </w:tc>
      </w:tr>
      <w:tr w:rsidR="00B72E5C" w:rsidTr="00B72E5C">
        <w:trPr>
          <w:trHeight w:val="94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Optyczny interfejs 1Gbps (włókno jednomodowe)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5 slotów interfejsowych combo 1GbE 100/1000BaseSFP</w:t>
            </w:r>
          </w:p>
        </w:tc>
      </w:tr>
      <w:tr w:rsidR="00B72E5C" w:rsidRPr="004D3EAE" w:rsidTr="00B72E5C">
        <w:trPr>
          <w:trHeight w:val="2269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 xml:space="preserve">Pozostałe cechy interfejsów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- Opcje światłowodowe dla przedłużenia dystansu I polepszenia odporności na elektryczny szum </w:t>
            </w:r>
          </w:p>
          <w:p w:rsidR="00B72E5C" w:rsidRDefault="00B72E5C" w:rsidP="00B72E5C">
            <w:pPr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-Złącza Duplexowe LC lub Simplexowe LC (tylko typ WDM)</w:t>
            </w:r>
          </w:p>
          <w:p w:rsidR="00B72E5C" w:rsidRDefault="00B72E5C" w:rsidP="00B72E5C">
            <w:pPr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- Długodystansowe SFP </w:t>
            </w:r>
            <w:r>
              <w:rPr>
                <w:rFonts w:cs="Arial"/>
                <w:szCs w:val="22"/>
                <w:lang w:val="pl-PL"/>
              </w:rPr>
              <w:br/>
              <w:t>- 5 interfejsów combo:</w:t>
            </w:r>
            <w:r>
              <w:rPr>
                <w:rFonts w:cs="Arial"/>
                <w:szCs w:val="22"/>
                <w:lang w:val="pl-PL"/>
              </w:rPr>
              <w:br/>
              <w:t>100/1000BaseT(X) lub 100/1000BaseSFP</w:t>
            </w:r>
          </w:p>
        </w:tc>
      </w:tr>
      <w:tr w:rsidR="00B72E5C" w:rsidRPr="004D3EAE" w:rsidTr="00B72E5C">
        <w:trPr>
          <w:trHeight w:val="13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</w:tr>
      <w:tr w:rsidR="00B72E5C" w:rsidTr="00B72E5C">
        <w:trPr>
          <w:trHeight w:val="31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Cechy Switch’a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IEEE 802.1Q Static VLAN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TRUNK VLAN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802.1p Class of Service (CoS) – Klasa usługi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Port-based QoS/kolejkowanie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IEEE802.3ad (manualna) Agregacja połazenia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802.1d Spanning Tree Protocol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802.1w Rapid Spanning Tree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802.1s Multiple Spanning Tree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Kontrola dostępu: IP/MAC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Kontrola dostępu: 802.1x/RADIUS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Protokół NTP/SNTP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IGMP Snooping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Ramki Jumbo(do 9,600B)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nie</w:t>
            </w:r>
          </w:p>
        </w:tc>
      </w:tr>
      <w:tr w:rsidR="00B72E5C" w:rsidTr="00B72E5C">
        <w:trPr>
          <w:trHeight w:val="252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Monitorowanie portu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Narzędzia do zarządzania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Dedykowany VLAN do NMS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SYSLOG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Konfiguracja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Przeglądarka internetowa , CLI, Telnet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Port konsoli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RS-232 (RJ45)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Konfiguracja Backup’u/ Odzyskania danych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Konfiguracja  - Kontrola Dostępu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8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Aktualizacje Systemyu (oprogramowania)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8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SNMP MIB prywatny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SNMP V1/V2c/V3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RMON wsparcie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SNMP Trap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19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>Wymiary i opcje montowania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> 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Fizyczne rozmiary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87.1 × 135 × 107 mm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Waga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1500g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Osłona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IP30</w:t>
            </w:r>
          </w:p>
        </w:tc>
      </w:tr>
      <w:tr w:rsidR="00B72E5C" w:rsidTr="00B72E5C">
        <w:trPr>
          <w:trHeight w:val="31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Mocowanie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Szyna DIN, ściana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Modułowość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brak / wkładki SFP</w:t>
            </w:r>
          </w:p>
        </w:tc>
      </w:tr>
      <w:tr w:rsidR="00B72E5C" w:rsidTr="00B72E5C">
        <w:trPr>
          <w:trHeight w:val="27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Opcje zasilania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Napięcie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12/24/48 VDC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Pobór mocy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0.81 A @ 24 V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Redundancja zasilania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Redundantne podwójne wejścia </w:t>
            </w:r>
          </w:p>
        </w:tc>
      </w:tr>
    </w:tbl>
    <w:p w:rsidR="00B72E5C" w:rsidRDefault="00B72E5C" w:rsidP="00B72E5C"/>
    <w:p w:rsidR="00B72E5C" w:rsidRDefault="00B72E5C" w:rsidP="00B72E5C"/>
    <w:p w:rsidR="00B72E5C" w:rsidRDefault="00B72E5C" w:rsidP="00B72E5C"/>
    <w:p w:rsidR="00B72E5C" w:rsidRDefault="00B72E5C" w:rsidP="00B72E5C"/>
    <w:p w:rsidR="00B72E5C" w:rsidRDefault="00B72E5C" w:rsidP="00B72E5C"/>
    <w:p w:rsidR="00B72E5C" w:rsidRDefault="00B72E5C" w:rsidP="00B72E5C"/>
    <w:p w:rsidR="00B72E5C" w:rsidRDefault="00B72E5C" w:rsidP="00B72E5C"/>
    <w:p w:rsidR="00B72E5C" w:rsidRDefault="00B72E5C" w:rsidP="00B72E5C"/>
    <w:tbl>
      <w:tblPr>
        <w:tblStyle w:val="Tabela-Siatka"/>
        <w:tblW w:w="9420" w:type="dxa"/>
        <w:tblLayout w:type="fixed"/>
        <w:tblLook w:val="0000" w:firstRow="0" w:lastRow="0" w:firstColumn="0" w:lastColumn="0" w:noHBand="0" w:noVBand="0"/>
      </w:tblPr>
      <w:tblGrid>
        <w:gridCol w:w="5380"/>
        <w:gridCol w:w="4040"/>
      </w:tblGrid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</w:tr>
      <w:tr w:rsidR="00B72E5C" w:rsidTr="00B72E5C">
        <w:trPr>
          <w:trHeight w:val="27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 xml:space="preserve">Certyfikaty, Zgody, Zatewierdzenia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> 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61000-4-2 elektrostatyczne rozładowanie (ESD)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61000-4-3 pole elektromagnetyczne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61000-4-4 </w:t>
            </w:r>
            <w:r>
              <w:rPr>
                <w:rStyle w:val="hps"/>
                <w:lang w:val="pl-PL"/>
              </w:rPr>
              <w:t>szybkie</w:t>
            </w:r>
            <w:r>
              <w:rPr>
                <w:rStyle w:val="shorttext"/>
                <w:lang w:val="pl-PL"/>
              </w:rPr>
              <w:t xml:space="preserve"> </w:t>
            </w:r>
            <w:r>
              <w:rPr>
                <w:rStyle w:val="hps"/>
                <w:lang w:val="pl-PL"/>
              </w:rPr>
              <w:t>stany nieustalone</w:t>
            </w:r>
            <w:r>
              <w:rPr>
                <w:rFonts w:cs="Arial"/>
                <w:szCs w:val="22"/>
                <w:lang w:val="pl-PL"/>
              </w:rPr>
              <w:t xml:space="preserve"> (błysk)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61000-4-5 linia wzrostu mocy/napięcia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EN 61000-4-6 prowadzona odporność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61000-4-16 główne częstotliwości napięcia 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EMC emitowana odporność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FCC CFR47 część 15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RPr="004D3EAE" w:rsidTr="00B72E5C">
        <w:trPr>
          <w:trHeight w:val="84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Temperatura pracy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Standardowe Modele: 0 do 60°C </w:t>
            </w:r>
            <w:r>
              <w:rPr>
                <w:rFonts w:cs="Arial"/>
                <w:szCs w:val="22"/>
                <w:lang w:val="pl-PL"/>
              </w:rPr>
              <w:br/>
              <w:t xml:space="preserve">Szeroko temperaturowe Modele: </w:t>
            </w:r>
            <w:r>
              <w:rPr>
                <w:rFonts w:cs="Arial"/>
                <w:szCs w:val="22"/>
                <w:lang w:val="pl-PL"/>
              </w:rPr>
              <w:br/>
              <w:t xml:space="preserve">-40 do 75°C 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Wilgotność pracy (operacyjna)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5 to 95% (bez kondensacji)</w:t>
            </w:r>
          </w:p>
        </w:tc>
      </w:tr>
      <w:tr w:rsidR="00B72E5C" w:rsidTr="00B72E5C">
        <w:trPr>
          <w:trHeight w:val="28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Klasa ochrony / zabezpieczenia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IP30</w:t>
            </w:r>
          </w:p>
        </w:tc>
      </w:tr>
      <w:tr w:rsidR="00B72E5C" w:rsidTr="00B72E5C">
        <w:trPr>
          <w:trHeight w:val="42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Bezpieczeństwo: UL 508, UL 60950-1, CSA C22.2 Nr 60950-1, EN 60950-1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42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Niebezpieczne miejsca: UL/cUL Class I Division 2 Grupy A/B/C/D, ATEX Strefa 2 Ex nC IIC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Szok: IEC 60068-2-27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8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Wibracje: IEC 60068-2-6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Niezawodność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B72E5C" w:rsidTr="00B72E5C">
        <w:trPr>
          <w:trHeight w:val="285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MTBF (h)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330000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Gwarancja (producenta)</w:t>
            </w: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5 lat</w:t>
            </w:r>
          </w:p>
        </w:tc>
      </w:tr>
      <w:tr w:rsidR="00B72E5C" w:rsidTr="00B72E5C">
        <w:trPr>
          <w:trHeight w:val="210"/>
        </w:trPr>
        <w:tc>
          <w:tcPr>
            <w:tcW w:w="5380" w:type="dxa"/>
          </w:tcPr>
          <w:p w:rsidR="00B72E5C" w:rsidRDefault="00B72E5C" w:rsidP="00B72E5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</w:p>
        </w:tc>
        <w:tc>
          <w:tcPr>
            <w:tcW w:w="4040" w:type="dxa"/>
          </w:tcPr>
          <w:p w:rsidR="00B72E5C" w:rsidRDefault="00B72E5C" w:rsidP="00B72E5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</w:p>
        </w:tc>
      </w:tr>
    </w:tbl>
    <w:p w:rsidR="00B72E5C" w:rsidRDefault="00B72E5C" w:rsidP="00B72E5C">
      <w:pPr>
        <w:pStyle w:val="E1"/>
      </w:pPr>
    </w:p>
    <w:p w:rsidR="00B72E5C" w:rsidRDefault="00B72E5C" w:rsidP="00B72E5C">
      <w:pPr>
        <w:pStyle w:val="E1"/>
      </w:pPr>
    </w:p>
    <w:p w:rsidR="00B72E5C" w:rsidRDefault="00B72E5C" w:rsidP="00B72E5C">
      <w:pPr>
        <w:pStyle w:val="E1"/>
      </w:pPr>
    </w:p>
    <w:p w:rsidR="00B72E5C" w:rsidRPr="00FB68DA" w:rsidRDefault="00B72E5C" w:rsidP="00B72E5C">
      <w:pPr>
        <w:pStyle w:val="E1"/>
      </w:pPr>
    </w:p>
    <w:bookmarkEnd w:id="45"/>
    <w:p w:rsidR="00B72E5C" w:rsidRDefault="00B72E5C" w:rsidP="00B72E5C">
      <w:r>
        <w:rPr>
          <w:noProof/>
          <w:lang w:val="pl-PL" w:eastAsia="pl-PL"/>
        </w:rPr>
        <w:drawing>
          <wp:inline distT="0" distB="0" distL="0" distR="0" wp14:anchorId="482F4EBA" wp14:editId="59EBFDE0">
            <wp:extent cx="6027313" cy="8982609"/>
            <wp:effectExtent l="0" t="0" r="0" b="0"/>
            <wp:docPr id="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9236" cy="900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E5C" w:rsidRDefault="00B72E5C" w:rsidP="00B72E5C">
      <w:r>
        <w:rPr>
          <w:noProof/>
          <w:lang w:val="pl-PL" w:eastAsia="pl-PL"/>
        </w:rPr>
        <w:drawing>
          <wp:inline distT="0" distB="0" distL="0" distR="0" wp14:anchorId="4D775F14" wp14:editId="778760E6">
            <wp:extent cx="5527040" cy="8258810"/>
            <wp:effectExtent l="0" t="0" r="0" b="8890"/>
            <wp:docPr id="3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E5C" w:rsidRDefault="00B72E5C" w:rsidP="00B72E5C"/>
    <w:p w:rsidR="00B72E5C" w:rsidRPr="00344A96" w:rsidRDefault="00B72E5C" w:rsidP="00B72E5C">
      <w:pPr>
        <w:pStyle w:val="E1"/>
        <w:rPr>
          <w:rFonts w:cs="Arial"/>
          <w:b/>
          <w:bCs/>
          <w:szCs w:val="22"/>
        </w:rPr>
      </w:pPr>
      <w:bookmarkStart w:id="46" w:name="_Toc363480011"/>
      <w:r w:rsidRPr="00344A96">
        <w:rPr>
          <w:rFonts w:cs="Arial"/>
          <w:b/>
          <w:bCs/>
          <w:szCs w:val="22"/>
        </w:rPr>
        <w:t>PT-7728</w:t>
      </w:r>
      <w:bookmarkEnd w:id="46"/>
    </w:p>
    <w:tbl>
      <w:tblPr>
        <w:tblW w:w="9715" w:type="dxa"/>
        <w:tblInd w:w="-25" w:type="dxa"/>
        <w:tblLayout w:type="fixed"/>
        <w:tblLook w:val="0000" w:firstRow="0" w:lastRow="0" w:firstColumn="0" w:lastColumn="0" w:noHBand="0" w:noVBand="0"/>
      </w:tblPr>
      <w:tblGrid>
        <w:gridCol w:w="2113"/>
        <w:gridCol w:w="7602"/>
      </w:tblGrid>
      <w:tr w:rsidR="00B72E5C" w:rsidTr="00B72E5C">
        <w:trPr>
          <w:trHeight w:val="420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B72E5C" w:rsidRDefault="00B72E5C" w:rsidP="00B72E5C">
            <w:pPr>
              <w:pStyle w:val="E1"/>
              <w:tabs>
                <w:tab w:val="left" w:pos="426"/>
              </w:tabs>
              <w:snapToGrid w:val="0"/>
              <w:spacing w:after="0" w:line="240" w:lineRule="auto"/>
              <w:jc w:val="center"/>
              <w:rPr>
                <w:rFonts w:ascii="Arial Narrow" w:hAnsi="Arial Narrow"/>
                <w:b/>
                <w:color w:val="000000"/>
                <w:szCs w:val="22"/>
                <w:lang w:val="pl-PL"/>
              </w:rPr>
            </w:pPr>
            <w:r>
              <w:rPr>
                <w:rFonts w:ascii="Arial Narrow" w:hAnsi="Arial Narrow"/>
                <w:b/>
                <w:color w:val="000000"/>
                <w:szCs w:val="22"/>
                <w:lang w:val="pl-PL"/>
              </w:rPr>
              <w:t>Model</w:t>
            </w:r>
          </w:p>
        </w:tc>
        <w:tc>
          <w:tcPr>
            <w:tcW w:w="7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B72E5C" w:rsidRDefault="00B72E5C" w:rsidP="00B72E5C">
            <w:pPr>
              <w:pStyle w:val="E1"/>
              <w:tabs>
                <w:tab w:val="left" w:pos="426"/>
              </w:tabs>
              <w:snapToGrid w:val="0"/>
              <w:spacing w:after="0" w:line="240" w:lineRule="auto"/>
              <w:jc w:val="center"/>
              <w:rPr>
                <w:rFonts w:ascii="Arial Narrow" w:hAnsi="Arial Narrow"/>
                <w:b/>
                <w:color w:val="000000"/>
                <w:szCs w:val="22"/>
                <w:lang w:val="pl-PL"/>
              </w:rPr>
            </w:pPr>
            <w:r>
              <w:rPr>
                <w:rFonts w:ascii="Arial Narrow" w:hAnsi="Arial Narrow"/>
                <w:b/>
                <w:color w:val="000000"/>
                <w:szCs w:val="22"/>
                <w:lang w:val="pl-PL"/>
              </w:rPr>
              <w:t>Opis</w:t>
            </w:r>
          </w:p>
        </w:tc>
      </w:tr>
      <w:tr w:rsidR="00B72E5C" w:rsidTr="00B72E5C">
        <w:trPr>
          <w:trHeight w:val="1263"/>
        </w:trPr>
        <w:tc>
          <w:tcPr>
            <w:tcW w:w="2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72E5C" w:rsidRDefault="00B72E5C" w:rsidP="00B72E5C">
            <w:pPr>
              <w:pStyle w:val="E1"/>
              <w:snapToGrid w:val="0"/>
              <w:spacing w:after="40" w:line="36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Switch Ethernetowy MOXA-PT7728</w:t>
            </w:r>
          </w:p>
        </w:tc>
        <w:tc>
          <w:tcPr>
            <w:tcW w:w="7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72E5C" w:rsidRDefault="00B72E5C" w:rsidP="00B72E5C">
            <w:pPr>
              <w:pStyle w:val="E1"/>
              <w:snapToGrid w:val="0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 xml:space="preserve">Interfejs </w:t>
            </w:r>
            <w:r w:rsidRPr="003557E5">
              <w:rPr>
                <w:lang w:val="pl-PL"/>
              </w:rPr>
              <w:t>1000BaseSFP</w:t>
            </w:r>
            <w:r>
              <w:rPr>
                <w:color w:val="000000"/>
                <w:lang w:val="pl-PL"/>
              </w:rPr>
              <w:t xml:space="preserve"> Duplex LC Connector (dwa typy zależnie od odległości między switchami). Typy wkładek SFP: SFP-1GLXLC (10km),SFP-1GLHLC (30km)</w:t>
            </w:r>
          </w:p>
          <w:p w:rsidR="00B72E5C" w:rsidRDefault="00B72E5C" w:rsidP="00B72E5C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Wykorzystane do utworzenia Ring Główny i Ring CD</w:t>
            </w:r>
          </w:p>
          <w:p w:rsidR="00B72E5C" w:rsidRDefault="00B72E5C" w:rsidP="00B72E5C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złącze: Duplex LC Connector</w:t>
            </w:r>
          </w:p>
          <w:p w:rsidR="00B72E5C" w:rsidRDefault="00B72E5C" w:rsidP="00B72E5C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Wykonanie przemysłowe</w:t>
            </w:r>
          </w:p>
          <w:p w:rsidR="00B72E5C" w:rsidRDefault="00B72E5C" w:rsidP="00B72E5C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mocowanie rack-19’’</w:t>
            </w:r>
          </w:p>
        </w:tc>
      </w:tr>
      <w:tr w:rsidR="00B72E5C" w:rsidRPr="004D3EAE" w:rsidTr="00B72E5C">
        <w:tc>
          <w:tcPr>
            <w:tcW w:w="2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72E5C" w:rsidRDefault="00B72E5C" w:rsidP="00B72E5C">
            <w:pPr>
              <w:pStyle w:val="E1"/>
              <w:snapToGrid w:val="0"/>
              <w:spacing w:after="0" w:line="240" w:lineRule="auto"/>
              <w:rPr>
                <w:rFonts w:ascii="Arial Narrow" w:hAnsi="Arial Narrow"/>
                <w:color w:val="000000"/>
                <w:szCs w:val="22"/>
                <w:lang w:val="pl-PL"/>
              </w:rPr>
            </w:pPr>
          </w:p>
        </w:tc>
        <w:tc>
          <w:tcPr>
            <w:tcW w:w="7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72E5C" w:rsidRDefault="00B72E5C" w:rsidP="00B72E5C">
            <w:pPr>
              <w:pStyle w:val="E1"/>
              <w:snapToGrid w:val="0"/>
              <w:spacing w:after="40" w:line="360" w:lineRule="auto"/>
              <w:ind w:left="0"/>
              <w:rPr>
                <w:rFonts w:ascii="Arial Narrow" w:hAnsi="Arial Narrow"/>
                <w:color w:val="000000"/>
                <w:szCs w:val="22"/>
                <w:lang w:val="pl-PL"/>
              </w:rPr>
            </w:pPr>
            <w:r>
              <w:rPr>
                <w:color w:val="000000"/>
                <w:lang w:val="pl-PL"/>
              </w:rPr>
              <w:t>Moduły interfejsów zgodne z wymaganą liczbą i typem interfejsów</w:t>
            </w:r>
          </w:p>
        </w:tc>
      </w:tr>
    </w:tbl>
    <w:p w:rsidR="00B72E5C" w:rsidRPr="00062511" w:rsidRDefault="00B72E5C" w:rsidP="00B72E5C">
      <w:pPr>
        <w:spacing w:before="240" w:after="0"/>
        <w:rPr>
          <w:b/>
          <w:lang w:val="pl-PL"/>
        </w:rPr>
      </w:pPr>
      <w:r w:rsidRPr="00062511">
        <w:rPr>
          <w:b/>
          <w:lang w:val="pl-PL"/>
        </w:rPr>
        <w:t>Widok</w:t>
      </w:r>
      <w:r>
        <w:rPr>
          <w:b/>
          <w:lang w:val="pl-PL"/>
        </w:rPr>
        <w:t>i</w:t>
      </w:r>
      <w:r w:rsidRPr="00062511">
        <w:rPr>
          <w:b/>
          <w:lang w:val="pl-PL"/>
        </w:rPr>
        <w:t xml:space="preserve"> model</w:t>
      </w:r>
      <w:r>
        <w:rPr>
          <w:b/>
          <w:lang w:val="pl-PL"/>
        </w:rPr>
        <w:t>i</w:t>
      </w:r>
      <w:r w:rsidRPr="00062511">
        <w:rPr>
          <w:b/>
          <w:lang w:val="pl-PL"/>
        </w:rPr>
        <w:t xml:space="preserve"> PT-7728</w:t>
      </w:r>
    </w:p>
    <w:p w:rsidR="00B72E5C" w:rsidRDefault="00B72E5C" w:rsidP="00B72E5C">
      <w:pPr>
        <w:pStyle w:val="E1"/>
        <w:ind w:left="0"/>
        <w:rPr>
          <w:color w:val="000000"/>
          <w:lang w:val="en-US"/>
        </w:rPr>
      </w:pPr>
      <w:r>
        <w:rPr>
          <w:noProof/>
          <w:lang w:val="pl-PL" w:eastAsia="pl-PL"/>
        </w:rPr>
        <w:drawing>
          <wp:inline distT="0" distB="0" distL="0" distR="0" wp14:anchorId="1F9D4135" wp14:editId="6EDB4639">
            <wp:extent cx="5687060" cy="4271010"/>
            <wp:effectExtent l="0" t="0" r="889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060" cy="42710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E5C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en-US"/>
        </w:rPr>
      </w:pPr>
      <w:r>
        <w:rPr>
          <w:color w:val="000000"/>
          <w:lang w:val="en-US"/>
        </w:rPr>
        <w:t>1. System status LEDs</w:t>
      </w:r>
    </w:p>
    <w:p w:rsidR="00B72E5C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en-US"/>
        </w:rPr>
      </w:pPr>
      <w:r>
        <w:rPr>
          <w:color w:val="000000"/>
          <w:lang w:val="en-US"/>
        </w:rPr>
        <w:t>2. Diody LED interfejsów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3. Diody LED modułów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4. Przełącznik trybu modułów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5. Nazwa modelu switcha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6. Interfejsy modułów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7. Moduły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8. Port konsoli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9. Zasilanie I przekaźniki</w:t>
      </w:r>
    </w:p>
    <w:p w:rsidR="00B72E5C" w:rsidRPr="003557E5" w:rsidRDefault="00B72E5C" w:rsidP="00B72E5C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10. Uchwyt mocujący 19''</w:t>
      </w:r>
    </w:p>
    <w:p w:rsidR="00B72E5C" w:rsidRDefault="00B72E5C" w:rsidP="00B72E5C">
      <w:pPr>
        <w:pStyle w:val="E1"/>
        <w:ind w:left="0"/>
        <w:rPr>
          <w:b/>
          <w:lang w:val="en-US"/>
        </w:rPr>
      </w:pPr>
      <w:r>
        <w:rPr>
          <w:b/>
          <w:lang w:val="en-US"/>
        </w:rPr>
        <w:t>Moduły PM-7200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728"/>
        <w:gridCol w:w="4381"/>
      </w:tblGrid>
      <w:tr w:rsidR="00B72E5C" w:rsidTr="00B72E5C">
        <w:tc>
          <w:tcPr>
            <w:tcW w:w="9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2E5C" w:rsidRDefault="00B72E5C" w:rsidP="00B72E5C">
            <w:pPr>
              <w:pStyle w:val="E1"/>
              <w:snapToGrid w:val="0"/>
              <w:ind w:left="0"/>
              <w:rPr>
                <w:lang w:val="en-US"/>
              </w:rPr>
            </w:pPr>
          </w:p>
          <w:p w:rsidR="00B72E5C" w:rsidRDefault="00B72E5C" w:rsidP="00B72E5C">
            <w:pPr>
              <w:pStyle w:val="E1"/>
              <w:ind w:left="0"/>
              <w:rPr>
                <w:lang w:val="en-US"/>
              </w:rPr>
            </w:pPr>
            <w:r>
              <w:rPr>
                <w:rFonts w:ascii="Arial Narrow" w:hAnsi="Arial Narrow"/>
                <w:noProof/>
                <w:color w:val="000000"/>
                <w:szCs w:val="22"/>
                <w:lang w:val="pl-PL" w:eastAsia="pl-PL"/>
              </w:rPr>
              <w:drawing>
                <wp:inline distT="0" distB="0" distL="0" distR="0" wp14:anchorId="6D21ECD8" wp14:editId="4988094A">
                  <wp:extent cx="3598545" cy="849630"/>
                  <wp:effectExtent l="0" t="0" r="1905" b="762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545" cy="8496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E5C" w:rsidTr="00B72E5C">
        <w:tc>
          <w:tcPr>
            <w:tcW w:w="4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2E5C" w:rsidRDefault="00B72E5C" w:rsidP="00B72E5C">
            <w:pPr>
              <w:pStyle w:val="E1"/>
              <w:snapToGrid w:val="0"/>
              <w:ind w:left="0"/>
              <w:rPr>
                <w:lang w:val="en-US"/>
              </w:rPr>
            </w:pPr>
          </w:p>
          <w:p w:rsidR="00B72E5C" w:rsidRDefault="00B72E5C" w:rsidP="00B72E5C">
            <w:pPr>
              <w:pStyle w:val="E1"/>
              <w:spacing w:after="40" w:line="360" w:lineRule="auto"/>
              <w:ind w:left="0"/>
              <w:jc w:val="left"/>
              <w:rPr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Moduł PM-7200-4GTXSFP</w:t>
            </w:r>
          </w:p>
          <w:p w:rsidR="00B72E5C" w:rsidRDefault="00B72E5C" w:rsidP="00B72E5C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Combo Port, 10/100/1000BaseT(X) lub 1000BaseSFP</w:t>
            </w:r>
          </w:p>
          <w:p w:rsidR="00B72E5C" w:rsidRDefault="00B72E5C" w:rsidP="00B72E5C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</w:p>
          <w:p w:rsidR="00B72E5C" w:rsidRDefault="00B72E5C" w:rsidP="00B72E5C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Intefejsy RJ45: 10/100/1000BaseT(X) ; MDI/MDI-X;</w:t>
            </w:r>
          </w:p>
          <w:p w:rsidR="00B72E5C" w:rsidRDefault="00B72E5C" w:rsidP="00B72E5C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 xml:space="preserve">Interfejsy optyczne: 1000BaseSFP </w:t>
            </w:r>
          </w:p>
        </w:tc>
        <w:tc>
          <w:tcPr>
            <w:tcW w:w="4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2E5C" w:rsidRDefault="00B72E5C" w:rsidP="00B72E5C">
            <w:pPr>
              <w:pStyle w:val="E1"/>
              <w:snapToGrid w:val="0"/>
              <w:ind w:left="0"/>
              <w:rPr>
                <w:b/>
                <w:lang w:val="en-US"/>
              </w:rPr>
            </w:pPr>
          </w:p>
          <w:p w:rsidR="00B72E5C" w:rsidRDefault="00B72E5C" w:rsidP="00B72E5C">
            <w:pPr>
              <w:pStyle w:val="E1"/>
              <w:ind w:left="0"/>
              <w:jc w:val="center"/>
            </w:pPr>
            <w:r>
              <w:rPr>
                <w:b/>
                <w:noProof/>
                <w:lang w:val="pl-PL" w:eastAsia="pl-PL"/>
              </w:rPr>
              <w:drawing>
                <wp:inline distT="0" distB="0" distL="0" distR="0" wp14:anchorId="02D9283D" wp14:editId="5FE96328">
                  <wp:extent cx="1722755" cy="1197610"/>
                  <wp:effectExtent l="0" t="0" r="0" b="254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755" cy="11976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E5C" w:rsidRDefault="00B72E5C" w:rsidP="00B72E5C">
            <w:pPr>
              <w:pStyle w:val="E1"/>
              <w:ind w:left="0"/>
              <w:jc w:val="center"/>
              <w:rPr>
                <w:lang w:val="en-US"/>
              </w:rPr>
            </w:pPr>
            <w:r>
              <w:rPr>
                <w:b/>
                <w:noProof/>
                <w:lang w:val="pl-PL" w:eastAsia="pl-PL"/>
              </w:rPr>
              <w:drawing>
                <wp:inline distT="0" distB="0" distL="0" distR="0" wp14:anchorId="178DDBD0" wp14:editId="383682B8">
                  <wp:extent cx="1958340" cy="1162050"/>
                  <wp:effectExtent l="0" t="0" r="381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40" cy="11620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E5C" w:rsidTr="00B72E5C">
        <w:tc>
          <w:tcPr>
            <w:tcW w:w="4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2E5C" w:rsidRDefault="00B72E5C" w:rsidP="00B72E5C">
            <w:pPr>
              <w:pStyle w:val="E1"/>
              <w:snapToGrid w:val="0"/>
              <w:spacing w:after="40" w:line="360" w:lineRule="auto"/>
              <w:ind w:left="0"/>
              <w:jc w:val="left"/>
              <w:rPr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Moduł  PM-7200-8TX</w:t>
            </w:r>
          </w:p>
          <w:p w:rsidR="00B72E5C" w:rsidRDefault="00B72E5C" w:rsidP="00B72E5C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Interfejs RJ45 : 10/100BaseT(X) auto negotiation speed, F/H duplex mode, auto MDI/MDI-X connection</w:t>
            </w:r>
          </w:p>
        </w:tc>
        <w:tc>
          <w:tcPr>
            <w:tcW w:w="4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2E5C" w:rsidRDefault="00B72E5C" w:rsidP="00B72E5C">
            <w:pPr>
              <w:pStyle w:val="E1"/>
              <w:snapToGrid w:val="0"/>
              <w:ind w:left="0"/>
              <w:rPr>
                <w:lang w:val="en-US"/>
              </w:rPr>
            </w:pPr>
          </w:p>
          <w:p w:rsidR="00B72E5C" w:rsidRDefault="00B72E5C" w:rsidP="00B72E5C">
            <w:pPr>
              <w:pStyle w:val="E1"/>
              <w:ind w:left="0"/>
              <w:jc w:val="center"/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1E41A39D" wp14:editId="572E7E8C">
                  <wp:extent cx="1769745" cy="1274445"/>
                  <wp:effectExtent l="0" t="0" r="1905" b="190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1274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E5C" w:rsidRDefault="00B72E5C" w:rsidP="00B72E5C">
            <w:pPr>
              <w:pStyle w:val="E1"/>
              <w:ind w:left="0"/>
              <w:jc w:val="center"/>
              <w:rPr>
                <w:lang w:val="en-US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2DB9A9C3" wp14:editId="46B25CB4">
                  <wp:extent cx="2094230" cy="1226820"/>
                  <wp:effectExtent l="0" t="0" r="127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230" cy="12268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2E5C" w:rsidRDefault="00B72E5C" w:rsidP="00B72E5C">
      <w:pPr>
        <w:pStyle w:val="E1"/>
        <w:spacing w:after="40" w:line="360" w:lineRule="auto"/>
        <w:ind w:left="0"/>
        <w:rPr>
          <w:color w:val="000000"/>
          <w:lang w:val="en-US"/>
        </w:rPr>
      </w:pPr>
    </w:p>
    <w:p w:rsidR="00B72E5C" w:rsidRPr="00062511" w:rsidRDefault="00B72E5C" w:rsidP="00B72E5C">
      <w:pPr>
        <w:rPr>
          <w:lang w:val="pl-PL"/>
        </w:rPr>
      </w:pPr>
    </w:p>
    <w:p w:rsidR="00B72E5C" w:rsidRPr="00062511" w:rsidRDefault="00B72E5C" w:rsidP="00B72E5C">
      <w:pPr>
        <w:rPr>
          <w:lang w:val="pl-PL"/>
        </w:rPr>
      </w:pPr>
    </w:p>
    <w:p w:rsidR="00B72E5C" w:rsidRDefault="00B72E5C" w:rsidP="00B72E5C">
      <w:r>
        <w:rPr>
          <w:noProof/>
          <w:lang w:val="pl-PL" w:eastAsia="pl-PL"/>
        </w:rPr>
        <w:drawing>
          <wp:inline distT="0" distB="0" distL="0" distR="0" wp14:anchorId="439B4E71" wp14:editId="381D11DA">
            <wp:extent cx="5430520" cy="8258810"/>
            <wp:effectExtent l="0" t="0" r="0" b="8890"/>
            <wp:docPr id="3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05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E5C" w:rsidRDefault="00B72E5C" w:rsidP="00B72E5C"/>
    <w:p w:rsidR="00B72E5C" w:rsidRDefault="00B72E5C" w:rsidP="00B72E5C">
      <w:r>
        <w:rPr>
          <w:noProof/>
          <w:lang w:val="pl-PL" w:eastAsia="pl-PL"/>
        </w:rPr>
        <w:drawing>
          <wp:inline distT="0" distB="0" distL="0" distR="0" wp14:anchorId="4E42B901" wp14:editId="70C028E9">
            <wp:extent cx="5490845" cy="8258810"/>
            <wp:effectExtent l="0" t="0" r="0" b="8890"/>
            <wp:docPr id="38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E5C" w:rsidRDefault="00B72E5C" w:rsidP="00B72E5C">
      <w:r>
        <w:rPr>
          <w:noProof/>
          <w:lang w:val="pl-PL" w:eastAsia="pl-PL"/>
        </w:rPr>
        <w:drawing>
          <wp:inline distT="0" distB="0" distL="0" distR="0" wp14:anchorId="16EE72C6" wp14:editId="54B5E0C8">
            <wp:extent cx="5760720" cy="8215343"/>
            <wp:effectExtent l="0" t="0" r="0" b="0"/>
            <wp:docPr id="39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E5C" w:rsidRDefault="00B72E5C" w:rsidP="00B72E5C">
      <w:pPr>
        <w:spacing w:after="0" w:line="240" w:lineRule="auto"/>
        <w:rPr>
          <w:rFonts w:cs="Arial"/>
          <w:lang w:val="en-US"/>
        </w:rPr>
      </w:pPr>
      <w:bookmarkStart w:id="47" w:name="__RefHeading__3171_19467057811"/>
      <w:bookmarkEnd w:id="47"/>
      <w:r>
        <w:rPr>
          <w:rFonts w:cs="Arial"/>
          <w:noProof/>
          <w:lang w:val="pl-PL" w:eastAsia="pl-PL"/>
        </w:rPr>
        <w:drawing>
          <wp:inline distT="0" distB="0" distL="0" distR="0" wp14:anchorId="607D441A" wp14:editId="40AA856B">
            <wp:extent cx="5685155" cy="8004175"/>
            <wp:effectExtent l="0" t="0" r="0" b="0"/>
            <wp:docPr id="13" name="Obraz 13" descr="I:\KETEL\- LAN Stacje -\LAN C09 R00\KartyKat\RC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KETEL\- LAN Stacje -\LAN C09 R00\KartyKat\RCP_1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800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E5C" w:rsidRDefault="00B72E5C" w:rsidP="00B72E5C">
      <w:pPr>
        <w:spacing w:after="0" w:line="240" w:lineRule="auto"/>
        <w:rPr>
          <w:rFonts w:cs="Arial"/>
          <w:lang w:val="en-US"/>
        </w:rPr>
      </w:pPr>
      <w:r>
        <w:rPr>
          <w:rFonts w:cs="Arial"/>
          <w:noProof/>
          <w:lang w:val="pl-PL" w:eastAsia="pl-PL"/>
        </w:rPr>
        <w:drawing>
          <wp:inline distT="0" distB="0" distL="0" distR="0" wp14:anchorId="68CD29E4" wp14:editId="21CD0FBC">
            <wp:extent cx="5685155" cy="8256270"/>
            <wp:effectExtent l="0" t="0" r="0" b="0"/>
            <wp:docPr id="14" name="Obraz 14" descr="I:\KETEL\- LAN Stacje -\LAN C09 R00\KartyKat\RCP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KETEL\- LAN Stacje -\LAN C09 R00\KartyKat\RCP_2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825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lang w:val="pl-PL" w:eastAsia="pl-PL"/>
        </w:rPr>
        <w:drawing>
          <wp:inline distT="0" distB="0" distL="0" distR="0" wp14:anchorId="52E15518" wp14:editId="298A6398">
            <wp:extent cx="5685155" cy="7938135"/>
            <wp:effectExtent l="0" t="0" r="0" b="0"/>
            <wp:docPr id="15" name="Obraz 15" descr="I:\KETEL\- LAN Stacje -\LAN C09 R00\KartyKat\RCP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KETEL\- LAN Stacje -\LAN C09 R00\KartyKat\RCP_3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9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E5C" w:rsidRDefault="00B72E5C" w:rsidP="00B72E5C">
      <w:pPr>
        <w:spacing w:after="0" w:line="240" w:lineRule="auto"/>
        <w:rPr>
          <w:rFonts w:cs="Arial"/>
          <w:lang w:val="en-US"/>
        </w:rPr>
      </w:pPr>
      <w:r>
        <w:rPr>
          <w:rFonts w:cs="Arial"/>
          <w:noProof/>
          <w:lang w:val="pl-PL" w:eastAsia="pl-PL"/>
        </w:rPr>
        <w:drawing>
          <wp:inline distT="0" distB="0" distL="0" distR="0" wp14:anchorId="3D1B8AF2" wp14:editId="64AE3FC0">
            <wp:extent cx="5685155" cy="7938135"/>
            <wp:effectExtent l="0" t="0" r="0" b="0"/>
            <wp:docPr id="16" name="Obraz 16" descr="I:\KETEL\- LAN Stacje -\LAN C09 R00\KartyKat\RCP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KETEL\- LAN Stacje -\LAN C09 R00\KartyKat\RCP_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9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E5C" w:rsidRDefault="00B72E5C" w:rsidP="00B72E5C">
      <w:pPr>
        <w:spacing w:after="0" w:line="240" w:lineRule="auto"/>
        <w:rPr>
          <w:rFonts w:cs="Arial"/>
          <w:lang w:val="en-US"/>
        </w:rPr>
      </w:pPr>
      <w:r>
        <w:rPr>
          <w:rFonts w:cs="Arial"/>
          <w:noProof/>
          <w:lang w:val="pl-PL" w:eastAsia="pl-PL"/>
        </w:rPr>
        <w:drawing>
          <wp:inline distT="0" distB="0" distL="0" distR="0" wp14:anchorId="0BD0A0CA" wp14:editId="5DB51868">
            <wp:extent cx="5685155" cy="7938135"/>
            <wp:effectExtent l="0" t="0" r="0" b="0"/>
            <wp:docPr id="17" name="Obraz 17" descr="I:\KETEL\- LAN Stacje -\LAN C09 R00\KartyKat\RC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KETEL\- LAN Stacje -\LAN C09 R00\KartyKat\RCP_5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9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E5C" w:rsidRDefault="00B72E5C" w:rsidP="00B72E5C">
      <w:pPr>
        <w:spacing w:after="0" w:line="240" w:lineRule="auto"/>
        <w:rPr>
          <w:rFonts w:cs="Arial"/>
          <w:lang w:val="en-US"/>
        </w:rPr>
        <w:sectPr w:rsidR="00B72E5C" w:rsidSect="00C80BA1">
          <w:pgSz w:w="11907" w:h="16839" w:code="9"/>
          <w:pgMar w:top="1588" w:right="1077" w:bottom="1418" w:left="1304" w:header="822" w:footer="488" w:gutter="567"/>
          <w:paperSrc w:first="7" w:other="7"/>
          <w:cols w:space="708"/>
          <w:docGrid w:linePitch="299"/>
        </w:sectPr>
      </w:pPr>
      <w:r>
        <w:rPr>
          <w:rFonts w:cs="Arial"/>
          <w:lang w:val="en-US"/>
        </w:rPr>
        <w:br w:type="page"/>
      </w:r>
    </w:p>
    <w:p w:rsidR="00B72E5C" w:rsidRDefault="00B72E5C" w:rsidP="00B72E5C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48" w:name="_Toc374966365"/>
      <w:bookmarkStart w:id="49" w:name="_Toc379811495"/>
      <w:r w:rsidRPr="00E65E84">
        <w:t>UZGODNIENIA</w:t>
      </w:r>
      <w:bookmarkEnd w:id="48"/>
      <w:bookmarkEnd w:id="49"/>
    </w:p>
    <w:p w:rsidR="00B72E5C" w:rsidRDefault="00B72E5C" w:rsidP="00B72E5C">
      <w:pPr>
        <w:pStyle w:val="E1"/>
      </w:pPr>
    </w:p>
    <w:p w:rsidR="00B72E5C" w:rsidRDefault="00B72E5C" w:rsidP="00B72E5C">
      <w:pPr>
        <w:pStyle w:val="E1"/>
      </w:pPr>
    </w:p>
    <w:p w:rsidR="00B72E5C" w:rsidRDefault="00B72E5C" w:rsidP="00B72E5C">
      <w:pPr>
        <w:spacing w:after="0" w:line="240" w:lineRule="auto"/>
      </w:pPr>
      <w:r>
        <w:br w:type="page"/>
      </w:r>
    </w:p>
    <w:p w:rsidR="00B72E5C" w:rsidRPr="00B82263" w:rsidRDefault="00B72E5C" w:rsidP="00B72E5C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50" w:name="_Toc374966366"/>
      <w:bookmarkStart w:id="51" w:name="_Toc379811496"/>
      <w:r w:rsidRPr="00B82263">
        <w:t>ZESTAWIENIE MATERIAŁÓW</w:t>
      </w:r>
      <w:bookmarkEnd w:id="50"/>
      <w:bookmarkEnd w:id="51"/>
    </w:p>
    <w:tbl>
      <w:tblPr>
        <w:tblStyle w:val="Tabela-Siatka"/>
        <w:tblW w:w="9531" w:type="dxa"/>
        <w:jc w:val="center"/>
        <w:tblLook w:val="04A0" w:firstRow="1" w:lastRow="0" w:firstColumn="1" w:lastColumn="0" w:noHBand="0" w:noVBand="1"/>
      </w:tblPr>
      <w:tblGrid>
        <w:gridCol w:w="572"/>
        <w:gridCol w:w="3599"/>
        <w:gridCol w:w="1205"/>
        <w:gridCol w:w="2851"/>
        <w:gridCol w:w="672"/>
        <w:gridCol w:w="632"/>
      </w:tblGrid>
      <w:tr w:rsidR="00B72E5C" w:rsidRPr="0091366A" w:rsidTr="00B72E5C">
        <w:trPr>
          <w:cantSplit/>
          <w:trHeight w:val="794"/>
          <w:tblHeader/>
          <w:jc w:val="center"/>
        </w:trPr>
        <w:tc>
          <w:tcPr>
            <w:tcW w:w="572" w:type="dxa"/>
            <w:vAlign w:val="center"/>
          </w:tcPr>
          <w:p w:rsidR="00B72E5C" w:rsidRPr="0091366A" w:rsidRDefault="00B72E5C" w:rsidP="00B72E5C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L.p.</w:t>
            </w:r>
          </w:p>
        </w:tc>
        <w:tc>
          <w:tcPr>
            <w:tcW w:w="3599" w:type="dxa"/>
            <w:vAlign w:val="center"/>
          </w:tcPr>
          <w:p w:rsidR="00B72E5C" w:rsidRPr="0091366A" w:rsidRDefault="00B72E5C" w:rsidP="00B72E5C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 xml:space="preserve">Nazwa </w:t>
            </w:r>
            <w:r>
              <w:rPr>
                <w:b/>
                <w:sz w:val="20"/>
              </w:rPr>
              <w:t>materiału</w:t>
            </w:r>
          </w:p>
        </w:tc>
        <w:tc>
          <w:tcPr>
            <w:tcW w:w="1205" w:type="dxa"/>
            <w:vAlign w:val="center"/>
          </w:tcPr>
          <w:p w:rsidR="00B72E5C" w:rsidRPr="0091366A" w:rsidRDefault="00B72E5C" w:rsidP="00B72E5C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Producent</w:t>
            </w:r>
          </w:p>
        </w:tc>
        <w:tc>
          <w:tcPr>
            <w:tcW w:w="2851" w:type="dxa"/>
            <w:vAlign w:val="center"/>
          </w:tcPr>
          <w:p w:rsidR="00B72E5C" w:rsidRPr="0091366A" w:rsidRDefault="00B72E5C" w:rsidP="00B72E5C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Nr katalogowy producenta</w:t>
            </w:r>
          </w:p>
        </w:tc>
        <w:tc>
          <w:tcPr>
            <w:tcW w:w="672" w:type="dxa"/>
            <w:vAlign w:val="center"/>
          </w:tcPr>
          <w:p w:rsidR="00B72E5C" w:rsidRPr="0091366A" w:rsidRDefault="00B72E5C" w:rsidP="00B72E5C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Ilość</w:t>
            </w:r>
          </w:p>
        </w:tc>
        <w:tc>
          <w:tcPr>
            <w:tcW w:w="632" w:type="dxa"/>
            <w:vAlign w:val="center"/>
          </w:tcPr>
          <w:p w:rsidR="00B72E5C" w:rsidRPr="0091366A" w:rsidRDefault="00B72E5C" w:rsidP="00B72E5C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J.m.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3599" w:type="dxa"/>
            <w:vAlign w:val="center"/>
          </w:tcPr>
          <w:p w:rsidR="00B72E5C" w:rsidRPr="00C5637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C5637C">
              <w:rPr>
                <w:sz w:val="20"/>
                <w:lang w:val="pl-PL"/>
              </w:rPr>
              <w:t xml:space="preserve">Szafa SZB 19" 600x600 42U z </w:t>
            </w:r>
            <w:r>
              <w:rPr>
                <w:sz w:val="20"/>
                <w:lang w:val="pl-PL"/>
              </w:rPr>
              <w:t>d</w:t>
            </w:r>
            <w:r w:rsidRPr="00C5637C">
              <w:rPr>
                <w:sz w:val="20"/>
                <w:lang w:val="pl-PL"/>
              </w:rPr>
              <w:t xml:space="preserve">rzwiami </w:t>
            </w:r>
            <w:r>
              <w:rPr>
                <w:sz w:val="20"/>
                <w:lang w:val="pl-PL"/>
              </w:rPr>
              <w:t xml:space="preserve">przednimi </w:t>
            </w:r>
            <w:r w:rsidRPr="00C5637C">
              <w:rPr>
                <w:sz w:val="20"/>
                <w:lang w:val="pl-PL"/>
              </w:rPr>
              <w:t>szklanymi i</w:t>
            </w:r>
            <w:r>
              <w:rPr>
                <w:sz w:val="20"/>
                <w:lang w:val="pl-PL"/>
              </w:rPr>
              <w:t> cokołem 100 mm</w:t>
            </w:r>
          </w:p>
        </w:tc>
        <w:tc>
          <w:tcPr>
            <w:tcW w:w="1205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WZ-SZB-022-17AA-14-1111-011</w:t>
            </w:r>
          </w:p>
        </w:tc>
        <w:tc>
          <w:tcPr>
            <w:tcW w:w="672" w:type="dxa"/>
            <w:vAlign w:val="center"/>
          </w:tcPr>
          <w:p w:rsidR="00B72E5C" w:rsidRPr="00F3746D" w:rsidRDefault="00605532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632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kpl.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3599" w:type="dxa"/>
            <w:vAlign w:val="center"/>
          </w:tcPr>
          <w:p w:rsidR="00B72E5C" w:rsidRPr="00C5637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C5637C">
              <w:rPr>
                <w:sz w:val="20"/>
                <w:lang w:val="pl-PL"/>
              </w:rPr>
              <w:t>Szafa SZB 19" 600x800 42U z drzwiami przednimi szklanymi i</w:t>
            </w:r>
            <w:r>
              <w:rPr>
                <w:sz w:val="20"/>
                <w:lang w:val="pl-PL"/>
              </w:rPr>
              <w:t> cokołem 100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WZ-SZB-021-17AA-14-1111-011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kpl.</w:t>
            </w:r>
          </w:p>
        </w:tc>
      </w:tr>
      <w:tr w:rsidR="00B72E5C" w:rsidRPr="002122FE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3599" w:type="dxa"/>
            <w:vAlign w:val="center"/>
          </w:tcPr>
          <w:p w:rsidR="00B72E5C" w:rsidRPr="00C5637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Szafka naścienna SU 19" 600x400 6U z drzwiczkami przednimi szklanymi i zdejmowanymi bokami</w:t>
            </w:r>
          </w:p>
        </w:tc>
        <w:tc>
          <w:tcPr>
            <w:tcW w:w="1205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WZ-2733-01-S2-011</w:t>
            </w:r>
          </w:p>
        </w:tc>
        <w:tc>
          <w:tcPr>
            <w:tcW w:w="672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4.</w:t>
            </w:r>
          </w:p>
        </w:tc>
        <w:tc>
          <w:tcPr>
            <w:tcW w:w="3599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F3746D">
              <w:rPr>
                <w:sz w:val="20"/>
                <w:lang w:val="pl-PL"/>
              </w:rPr>
              <w:t xml:space="preserve">Panel wentylacyjny dachowy 380x380 </w:t>
            </w:r>
            <w:r>
              <w:rPr>
                <w:sz w:val="20"/>
                <w:lang w:val="pl-PL"/>
              </w:rPr>
              <w:t xml:space="preserve">z 4 wentylatorami </w:t>
            </w:r>
            <w:r w:rsidRPr="00F3746D">
              <w:rPr>
                <w:sz w:val="20"/>
                <w:lang w:val="pl-PL"/>
              </w:rPr>
              <w:t>z</w:t>
            </w:r>
            <w:r>
              <w:rPr>
                <w:sz w:val="20"/>
                <w:lang w:val="pl-PL"/>
              </w:rPr>
              <w:t> </w:t>
            </w:r>
            <w:r w:rsidRPr="00F3746D">
              <w:rPr>
                <w:sz w:val="20"/>
                <w:lang w:val="pl-PL"/>
              </w:rPr>
              <w:t>wbudowanym termostate</w:t>
            </w:r>
            <w:r>
              <w:rPr>
                <w:sz w:val="20"/>
                <w:lang w:val="pl-PL"/>
              </w:rPr>
              <w:t>m KTS</w:t>
            </w:r>
          </w:p>
        </w:tc>
        <w:tc>
          <w:tcPr>
            <w:tcW w:w="1205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WN-0200-06-04-011</w:t>
            </w:r>
          </w:p>
        </w:tc>
        <w:tc>
          <w:tcPr>
            <w:tcW w:w="672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5.</w:t>
            </w:r>
          </w:p>
        </w:tc>
        <w:tc>
          <w:tcPr>
            <w:tcW w:w="3599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Poprzeczka 335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WZ-SB00-28-02-000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Poprzeczka 500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WZ-SB00-28-01-000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40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Kratownica kablowa 150x1300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WZ-4755-25-06-000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Uchwyt kablowy metalowy SB52 44x66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WZ-SB52-00-06-000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9.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Prowadnica kabli z kanałem grzebieniowym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T-SO-900-004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Zaślepka 19" 1U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WZ-SB00-33-01-011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11.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Zaślepka 19" 2U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WZ-SB00-33-02-011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12.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Panel dystrybucji napięć PS-3U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WZ-PS3U-00-00-011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9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13.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Prowadnica 350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WZ-SB00-27-04-000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14.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Prowadnica 550 mm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WZ-SB00-27-02-000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Szuflada zapasu patchcordów FO OptiTel SZP 19" 1U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WNK-874-421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2122FE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16.</w:t>
            </w:r>
          </w:p>
        </w:tc>
        <w:tc>
          <w:tcPr>
            <w:tcW w:w="3599" w:type="dxa"/>
            <w:vAlign w:val="center"/>
          </w:tcPr>
          <w:p w:rsidR="00B72E5C" w:rsidRPr="00F3746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Uchwyt do szaf Rack 19" dla switchy Moxa EDS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RK-4U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F3746D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17.</w:t>
            </w:r>
          </w:p>
        </w:tc>
        <w:tc>
          <w:tcPr>
            <w:tcW w:w="3599" w:type="dxa"/>
            <w:vAlign w:val="center"/>
          </w:tcPr>
          <w:p w:rsidR="00B72E5C" w:rsidRPr="00A27696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 w:rsidRPr="00A27696">
              <w:rPr>
                <w:sz w:val="20"/>
                <w:lang w:val="en-US"/>
              </w:rPr>
              <w:t xml:space="preserve">Patchpanel Global </w:t>
            </w:r>
            <w:r>
              <w:rPr>
                <w:sz w:val="20"/>
                <w:lang w:val="en-US"/>
              </w:rPr>
              <w:t xml:space="preserve">19" 2U </w:t>
            </w:r>
            <w:r w:rsidRPr="00A27696">
              <w:rPr>
                <w:sz w:val="20"/>
                <w:lang w:val="en-US"/>
              </w:rPr>
              <w:t>48xRJ45/s Real10 Cat.6</w:t>
            </w:r>
            <w:r>
              <w:rPr>
                <w:sz w:val="20"/>
                <w:lang w:val="en-US"/>
              </w:rPr>
              <w:t xml:space="preserve"> – wyposażony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RdM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R505719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B72E5C" w:rsidRPr="00CB4893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18.</w:t>
            </w:r>
          </w:p>
        </w:tc>
        <w:tc>
          <w:tcPr>
            <w:tcW w:w="3599" w:type="dxa"/>
            <w:vAlign w:val="center"/>
          </w:tcPr>
          <w:p w:rsidR="00B72E5C" w:rsidRPr="004D3EAE" w:rsidRDefault="00B72E5C" w:rsidP="00605532">
            <w:pPr>
              <w:pStyle w:val="E1"/>
              <w:ind w:left="0"/>
              <w:jc w:val="left"/>
              <w:rPr>
                <w:sz w:val="20"/>
              </w:rPr>
            </w:pPr>
            <w:r w:rsidRPr="004D3EAE">
              <w:rPr>
                <w:sz w:val="20"/>
              </w:rPr>
              <w:t>Eas</w:t>
            </w:r>
            <w:r w:rsidR="00605532" w:rsidRPr="004D3EAE">
              <w:rPr>
                <w:sz w:val="20"/>
              </w:rPr>
              <w:t>y</w:t>
            </w:r>
            <w:r w:rsidRPr="004D3EAE">
              <w:rPr>
                <w:sz w:val="20"/>
              </w:rPr>
              <w:t>Rack 19" 1U 24xLC/APC Duplex – wyposażona</w:t>
            </w:r>
          </w:p>
        </w:tc>
        <w:tc>
          <w:tcPr>
            <w:tcW w:w="1205" w:type="dxa"/>
            <w:vAlign w:val="center"/>
          </w:tcPr>
          <w:p w:rsidR="00B72E5C" w:rsidRPr="00CB4893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B72E5C" w:rsidRPr="00CB4893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R181613</w:t>
            </w:r>
          </w:p>
        </w:tc>
        <w:tc>
          <w:tcPr>
            <w:tcW w:w="672" w:type="dxa"/>
            <w:vAlign w:val="center"/>
          </w:tcPr>
          <w:p w:rsidR="00B72E5C" w:rsidRPr="00CB4893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Pr="00CB4893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kpl.</w:t>
            </w:r>
          </w:p>
        </w:tc>
      </w:tr>
      <w:tr w:rsidR="00B72E5C" w:rsidRPr="00CB4893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19.</w:t>
            </w:r>
          </w:p>
        </w:tc>
        <w:tc>
          <w:tcPr>
            <w:tcW w:w="3599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BA1935">
              <w:rPr>
                <w:sz w:val="20"/>
                <w:lang w:val="pl-PL"/>
              </w:rPr>
              <w:t>Szuflada zapasu patchcordów FO 19" 1U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B72E5C" w:rsidRPr="00CB4893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R305340-1U-19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kpl.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20.</w:t>
            </w:r>
          </w:p>
        </w:tc>
        <w:tc>
          <w:tcPr>
            <w:tcW w:w="3599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BA1935">
              <w:rPr>
                <w:sz w:val="20"/>
                <w:lang w:val="pl-PL"/>
              </w:rPr>
              <w:t>Prowadnica do patchcordów FO 19"</w:t>
            </w:r>
            <w:r>
              <w:rPr>
                <w:sz w:val="20"/>
                <w:lang w:val="pl-PL"/>
              </w:rPr>
              <w:t xml:space="preserve"> 75 mm</w:t>
            </w:r>
          </w:p>
        </w:tc>
        <w:tc>
          <w:tcPr>
            <w:tcW w:w="1205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RdM</w:t>
            </w:r>
          </w:p>
        </w:tc>
        <w:tc>
          <w:tcPr>
            <w:tcW w:w="2851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R30315</w:t>
            </w:r>
          </w:p>
        </w:tc>
        <w:tc>
          <w:tcPr>
            <w:tcW w:w="672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21.</w:t>
            </w:r>
          </w:p>
        </w:tc>
        <w:tc>
          <w:tcPr>
            <w:tcW w:w="3599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4 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szara (ZSG1-4.0s)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12301312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10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22.</w:t>
            </w:r>
          </w:p>
        </w:tc>
        <w:tc>
          <w:tcPr>
            <w:tcW w:w="3599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4 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niebieska (ZSG1-4.0n)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12301313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23.</w:t>
            </w:r>
          </w:p>
        </w:tc>
        <w:tc>
          <w:tcPr>
            <w:tcW w:w="3599" w:type="dxa"/>
            <w:vAlign w:val="center"/>
          </w:tcPr>
          <w:p w:rsidR="00B72E5C" w:rsidRPr="00BA1935" w:rsidRDefault="00B72E5C" w:rsidP="0060553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 xml:space="preserve">Złączka szynowa gwintowa </w:t>
            </w:r>
            <w:r w:rsidR="00605532">
              <w:rPr>
                <w:sz w:val="20"/>
                <w:lang w:val="pl-PL"/>
              </w:rPr>
              <w:t xml:space="preserve">ochronna </w:t>
            </w:r>
            <w:r>
              <w:rPr>
                <w:sz w:val="20"/>
                <w:lang w:val="pl-PL"/>
              </w:rPr>
              <w:t>4 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żółt</w:t>
            </w:r>
            <w:r w:rsidR="00605532">
              <w:rPr>
                <w:sz w:val="20"/>
                <w:lang w:val="pl-PL"/>
              </w:rPr>
              <w:t>o-zielona</w:t>
            </w:r>
            <w:r>
              <w:rPr>
                <w:sz w:val="20"/>
                <w:lang w:val="pl-PL"/>
              </w:rPr>
              <w:t xml:space="preserve"> (ZS</w:t>
            </w:r>
            <w:r w:rsidR="00605532">
              <w:rPr>
                <w:sz w:val="20"/>
                <w:lang w:val="pl-PL"/>
              </w:rPr>
              <w:t>O</w:t>
            </w:r>
            <w:r>
              <w:rPr>
                <w:sz w:val="20"/>
                <w:lang w:val="pl-PL"/>
              </w:rPr>
              <w:t>1-4.0)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12301314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24.</w:t>
            </w:r>
          </w:p>
        </w:tc>
        <w:tc>
          <w:tcPr>
            <w:tcW w:w="3599" w:type="dxa"/>
            <w:vAlign w:val="center"/>
          </w:tcPr>
          <w:p w:rsidR="00B72E5C" w:rsidRPr="00BA1935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2,5 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niebieska (ZSG1-2.5n)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12201313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32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25.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Trzymacz KU-2 szary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84033002</w:t>
            </w:r>
          </w:p>
        </w:tc>
        <w:tc>
          <w:tcPr>
            <w:tcW w:w="672" w:type="dxa"/>
            <w:vAlign w:val="center"/>
          </w:tcPr>
          <w:p w:rsidR="00B72E5C" w:rsidRDefault="00605532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70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26.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Wyłącznik nadmiarowoprądowy C 2A 1-biegunowy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CLS6-C2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32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27.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Wyłącznik nadmiarowoprądowy C 10A 1-biegunowy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CLS6-C10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28.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Wyłącznik nadmiarowoprądowy B 10A 1-biegunowy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CLS6-B10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29.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Wyłącznik nadmiarowoprądowy B 20A 2-biegunowy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CLS6-B20/2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Gniazdko 230VAC 2P+Z na szynę DIN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Z-SD230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31.</w:t>
            </w:r>
          </w:p>
        </w:tc>
        <w:tc>
          <w:tcPr>
            <w:tcW w:w="3599" w:type="dxa"/>
            <w:vAlign w:val="center"/>
          </w:tcPr>
          <w:p w:rsidR="00B72E5C" w:rsidRPr="008F72D3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Szyna łączeniowa widełkowa 10 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1-fazowa – 1 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Z-GV-10/1P-1TE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32.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Obudowa zasilacza 230VAC/24VDC 1U 19" z I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>C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Meanwell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RCP-1UT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33.</w:t>
            </w:r>
          </w:p>
        </w:tc>
        <w:tc>
          <w:tcPr>
            <w:tcW w:w="3599" w:type="dxa"/>
            <w:vAlign w:val="center"/>
          </w:tcPr>
          <w:p w:rsidR="00B72E5C" w:rsidRPr="00295496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Moduł zasilacza 230VAC/24VDC z I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>C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Meanwell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RCP-1000-24-C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BA1935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34.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Zasilacz UPS Liebert GXT3 1500VA 19" 2U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Emerson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GXT3-1500RT230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35.</w:t>
            </w:r>
          </w:p>
        </w:tc>
        <w:tc>
          <w:tcPr>
            <w:tcW w:w="3599" w:type="dxa"/>
            <w:vAlign w:val="center"/>
          </w:tcPr>
          <w:p w:rsidR="00B72E5C" w:rsidRPr="005E7C69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 w:rsidRPr="005E7C69">
              <w:rPr>
                <w:sz w:val="20"/>
                <w:lang w:val="en-US"/>
              </w:rPr>
              <w:t>Bateria do UPS Liebert G</w:t>
            </w:r>
            <w:r>
              <w:rPr>
                <w:sz w:val="20"/>
                <w:lang w:val="en-US"/>
              </w:rPr>
              <w:t>XT3 19" 2U</w:t>
            </w:r>
          </w:p>
        </w:tc>
        <w:tc>
          <w:tcPr>
            <w:tcW w:w="1205" w:type="dxa"/>
            <w:vAlign w:val="center"/>
          </w:tcPr>
          <w:p w:rsidR="00B72E5C" w:rsidRPr="005E7C69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Emerson</w:t>
            </w:r>
          </w:p>
        </w:tc>
        <w:tc>
          <w:tcPr>
            <w:tcW w:w="2851" w:type="dxa"/>
            <w:vAlign w:val="center"/>
          </w:tcPr>
          <w:p w:rsidR="00B72E5C" w:rsidRPr="005E7C69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GXT3-48VBATT</w:t>
            </w:r>
          </w:p>
        </w:tc>
        <w:tc>
          <w:tcPr>
            <w:tcW w:w="672" w:type="dxa"/>
            <w:vAlign w:val="center"/>
          </w:tcPr>
          <w:p w:rsidR="00B72E5C" w:rsidRPr="005E7C69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632" w:type="dxa"/>
            <w:vAlign w:val="center"/>
          </w:tcPr>
          <w:p w:rsidR="00B72E5C" w:rsidRPr="005E7C69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605532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605532" w:rsidRDefault="00605532" w:rsidP="00B72E5C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36.</w:t>
            </w:r>
          </w:p>
        </w:tc>
        <w:tc>
          <w:tcPr>
            <w:tcW w:w="3599" w:type="dxa"/>
            <w:vAlign w:val="center"/>
          </w:tcPr>
          <w:p w:rsidR="00605532" w:rsidRPr="004D3EAE" w:rsidRDefault="00605532" w:rsidP="008B765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4D3EAE">
              <w:rPr>
                <w:sz w:val="20"/>
                <w:lang w:val="pl-PL"/>
              </w:rPr>
              <w:t xml:space="preserve">Karta </w:t>
            </w:r>
            <w:r w:rsidR="008B765A" w:rsidRPr="004D3EAE">
              <w:rPr>
                <w:sz w:val="20"/>
                <w:lang w:val="pl-PL"/>
              </w:rPr>
              <w:t>komunikacyjna Liebert IntelliSlot do UPS</w:t>
            </w:r>
          </w:p>
        </w:tc>
        <w:tc>
          <w:tcPr>
            <w:tcW w:w="1205" w:type="dxa"/>
            <w:vAlign w:val="center"/>
          </w:tcPr>
          <w:p w:rsidR="00605532" w:rsidRDefault="008B765A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Emerson</w:t>
            </w:r>
          </w:p>
        </w:tc>
        <w:tc>
          <w:tcPr>
            <w:tcW w:w="2851" w:type="dxa"/>
            <w:vAlign w:val="center"/>
          </w:tcPr>
          <w:p w:rsidR="00605532" w:rsidRDefault="008B765A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IS-WEBCARD</w:t>
            </w:r>
          </w:p>
        </w:tc>
        <w:tc>
          <w:tcPr>
            <w:tcW w:w="672" w:type="dxa"/>
            <w:vAlign w:val="center"/>
          </w:tcPr>
          <w:p w:rsidR="00605532" w:rsidRDefault="008B765A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  <w:tc>
          <w:tcPr>
            <w:tcW w:w="632" w:type="dxa"/>
            <w:vAlign w:val="center"/>
          </w:tcPr>
          <w:p w:rsidR="00605532" w:rsidRDefault="008B765A" w:rsidP="008B765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  <w:r w:rsidR="00605532">
              <w:rPr>
                <w:sz w:val="20"/>
              </w:rPr>
              <w:t>7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5E7C69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Patchcord FO LC/APC-LC/APC 2J – 3 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R181615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  <w:r w:rsidR="00605532">
              <w:rPr>
                <w:sz w:val="20"/>
              </w:rPr>
              <w:t>8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Patchcord FTP RJ45 Cat.6 Real10 – 2 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R302334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  <w:r w:rsidR="00605532">
              <w:rPr>
                <w:sz w:val="20"/>
              </w:rPr>
              <w:t>9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4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czerwony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4mm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(IG0204)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605532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  <w:r w:rsidR="00B72E5C"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4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czarny 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Pr="00EF6334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4mm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(IG0204)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1,5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czerwony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Pr="00EF6334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1,5mm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(IG0202)</w:t>
            </w:r>
          </w:p>
        </w:tc>
        <w:tc>
          <w:tcPr>
            <w:tcW w:w="672" w:type="dxa"/>
            <w:vAlign w:val="center"/>
          </w:tcPr>
          <w:p w:rsidR="00B72E5C" w:rsidRDefault="00B72E5C" w:rsidP="008B765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  <w:r w:rsidR="008B765A">
              <w:rPr>
                <w:sz w:val="20"/>
                <w:lang w:val="en-US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B72E5C" w:rsidRPr="005E7C69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2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1,5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czarny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Pr="00EF6334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1,5mm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(IG0202)</w:t>
            </w:r>
          </w:p>
        </w:tc>
        <w:tc>
          <w:tcPr>
            <w:tcW w:w="672" w:type="dxa"/>
            <w:vAlign w:val="center"/>
          </w:tcPr>
          <w:p w:rsidR="00B72E5C" w:rsidRDefault="00B72E5C" w:rsidP="008B765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  <w:r w:rsidR="008B765A">
              <w:rPr>
                <w:sz w:val="20"/>
                <w:lang w:val="en-US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1E27E7">
              <w:rPr>
                <w:sz w:val="20"/>
                <w:lang w:val="pl-PL"/>
              </w:rPr>
              <w:t>Przewód YLgY 3x2,5 mm</w:t>
            </w:r>
            <w:r w:rsidRPr="001E27E7"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Pr="004D3EAE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4D3EAE">
              <w:rPr>
                <w:sz w:val="20"/>
                <w:lang w:val="pl-PL"/>
              </w:rPr>
              <w:t>H05VV-F 3x2,5mm</w:t>
            </w:r>
            <w:r w:rsidRPr="004D3EAE">
              <w:rPr>
                <w:sz w:val="20"/>
                <w:vertAlign w:val="superscript"/>
                <w:lang w:val="pl-PL"/>
              </w:rPr>
              <w:t>2</w:t>
            </w:r>
            <w:r w:rsidRPr="004D3EAE">
              <w:rPr>
                <w:sz w:val="20"/>
                <w:lang w:val="pl-PL"/>
              </w:rPr>
              <w:t xml:space="preserve"> z żyłą ochronną (IW0011)</w:t>
            </w:r>
          </w:p>
        </w:tc>
        <w:tc>
          <w:tcPr>
            <w:tcW w:w="672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16</w:t>
            </w:r>
          </w:p>
        </w:tc>
        <w:tc>
          <w:tcPr>
            <w:tcW w:w="632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4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Końcówka oczkowa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czerwona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5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Końcówka oczkowa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6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czerwona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7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605532">
              <w:rPr>
                <w:sz w:val="20"/>
              </w:rPr>
              <w:t>8</w:t>
            </w:r>
            <w:r>
              <w:rPr>
                <w:sz w:val="20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1,5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czerwona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66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D45A89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  <w:r w:rsidR="00605532">
              <w:rPr>
                <w:sz w:val="20"/>
                <w:lang w:val="pl-PL"/>
              </w:rPr>
              <w:t>9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1,5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66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D45A89" w:rsidRDefault="00605532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50</w:t>
            </w:r>
            <w:r w:rsidR="00B72E5C"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2,5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D45A89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1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2,5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niebieska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Pr="00D45A89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2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2,5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żółta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54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3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Przełącznik optyczny 4x4 E2000/APC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Polatis</w:t>
            </w:r>
          </w:p>
        </w:tc>
        <w:tc>
          <w:tcPr>
            <w:tcW w:w="2851" w:type="dxa"/>
            <w:vAlign w:val="center"/>
          </w:tcPr>
          <w:p w:rsidR="00B72E5C" w:rsidRPr="004D3EAE" w:rsidRDefault="00B72E5C" w:rsidP="00B72E5C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 w:rsidRPr="004D3EAE">
              <w:rPr>
                <w:sz w:val="20"/>
                <w:lang w:val="en-US"/>
              </w:rPr>
              <w:t>N-VST-04x04-EA1-DMHNS-400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4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Switch Moxa EDS-G509 na szynę DIN</w:t>
            </w:r>
          </w:p>
        </w:tc>
        <w:tc>
          <w:tcPr>
            <w:tcW w:w="1205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B72E5C" w:rsidRPr="001E27E7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EDS-G509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5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4918F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4918FD">
              <w:rPr>
                <w:sz w:val="20"/>
                <w:lang w:val="pl-PL"/>
              </w:rPr>
              <w:t>Switch modułowy Moxa PT-7728 19" 1U 2x230VAC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PT-7728-HV-HV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6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4918F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4918FD">
              <w:rPr>
                <w:sz w:val="20"/>
                <w:lang w:val="pl-PL"/>
              </w:rPr>
              <w:t>Moduł do sw</w:t>
            </w:r>
            <w:r>
              <w:rPr>
                <w:sz w:val="20"/>
                <w:lang w:val="pl-PL"/>
              </w:rPr>
              <w:t>itcha PT-7728 z 4 portami Combo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PM-7200-4GTXSFP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7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4918FD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Moduł do switcha PT-7728 z 8 portami RJ45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PM-7200-8TX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8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Wkładka Gigabit SFP jednomodowa do 10km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SFP-1GLXLC</w:t>
            </w:r>
          </w:p>
        </w:tc>
        <w:tc>
          <w:tcPr>
            <w:tcW w:w="67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26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B72E5C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  <w:r w:rsidR="00605532">
              <w:rPr>
                <w:sz w:val="20"/>
                <w:lang w:val="pl-PL"/>
              </w:rPr>
              <w:t>9</w:t>
            </w:r>
            <w:r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FF2A42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Kabel zasilający N2XH-J 3x2,5 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Pr="00FF2A42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N2XH-J 3x2,5mm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672" w:type="dxa"/>
            <w:vAlign w:val="center"/>
          </w:tcPr>
          <w:p w:rsidR="00B72E5C" w:rsidRDefault="00800DF2" w:rsidP="00800DF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75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  <w:tr w:rsidR="00B72E5C" w:rsidRPr="001E27E7" w:rsidTr="00B72E5C">
        <w:trPr>
          <w:cantSplit/>
          <w:jc w:val="center"/>
        </w:trPr>
        <w:tc>
          <w:tcPr>
            <w:tcW w:w="572" w:type="dxa"/>
            <w:vAlign w:val="center"/>
          </w:tcPr>
          <w:p w:rsidR="00B72E5C" w:rsidRDefault="00605532" w:rsidP="0060553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60</w:t>
            </w:r>
            <w:r w:rsidR="00B72E5C">
              <w:rPr>
                <w:sz w:val="20"/>
                <w:lang w:val="pl-PL"/>
              </w:rPr>
              <w:t>.</w:t>
            </w:r>
          </w:p>
        </w:tc>
        <w:tc>
          <w:tcPr>
            <w:tcW w:w="3599" w:type="dxa"/>
            <w:vAlign w:val="center"/>
          </w:tcPr>
          <w:p w:rsidR="00B72E5C" w:rsidRPr="00FF2A42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Przewód uziemiający N2XH-J 4 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Bitner</w:t>
            </w:r>
          </w:p>
        </w:tc>
        <w:tc>
          <w:tcPr>
            <w:tcW w:w="2851" w:type="dxa"/>
            <w:vAlign w:val="center"/>
          </w:tcPr>
          <w:p w:rsidR="00B72E5C" w:rsidRDefault="00B72E5C" w:rsidP="00B72E5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N2XH-J 1x4mm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672" w:type="dxa"/>
            <w:vAlign w:val="center"/>
          </w:tcPr>
          <w:p w:rsidR="00B72E5C" w:rsidRDefault="00B72E5C" w:rsidP="00800DF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</w:t>
            </w:r>
            <w:r w:rsidR="00800DF2">
              <w:rPr>
                <w:sz w:val="20"/>
                <w:lang w:val="pl-PL"/>
              </w:rPr>
              <w:t>5</w:t>
            </w:r>
          </w:p>
        </w:tc>
        <w:tc>
          <w:tcPr>
            <w:tcW w:w="632" w:type="dxa"/>
            <w:vAlign w:val="center"/>
          </w:tcPr>
          <w:p w:rsidR="00B72E5C" w:rsidRDefault="00B72E5C" w:rsidP="00B72E5C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</w:tbl>
    <w:p w:rsidR="00B72E5C" w:rsidRPr="001E27E7" w:rsidRDefault="00B72E5C" w:rsidP="00B72E5C">
      <w:pPr>
        <w:pStyle w:val="E1"/>
        <w:rPr>
          <w:lang w:val="pl-PL"/>
        </w:rPr>
      </w:pPr>
    </w:p>
    <w:p w:rsidR="00B72E5C" w:rsidRPr="001E27E7" w:rsidRDefault="00B72E5C" w:rsidP="00B72E5C">
      <w:pPr>
        <w:pStyle w:val="E1"/>
        <w:spacing w:line="360" w:lineRule="auto"/>
        <w:rPr>
          <w:rFonts w:cs="Arial"/>
          <w:lang w:val="pl-PL"/>
        </w:rPr>
      </w:pPr>
    </w:p>
    <w:p w:rsidR="00B72E5C" w:rsidRPr="001E27E7" w:rsidRDefault="00B72E5C" w:rsidP="00B72E5C">
      <w:pPr>
        <w:pStyle w:val="E1"/>
        <w:spacing w:line="360" w:lineRule="auto"/>
        <w:rPr>
          <w:rFonts w:cs="Arial"/>
          <w:lang w:val="pl-PL"/>
        </w:rPr>
        <w:sectPr w:rsidR="00B72E5C" w:rsidRPr="001E27E7" w:rsidSect="00B72E5C">
          <w:footerReference w:type="default" r:id="rId41"/>
          <w:pgSz w:w="11907" w:h="16839" w:code="9"/>
          <w:pgMar w:top="1588" w:right="1077" w:bottom="1418" w:left="1304" w:header="822" w:footer="488" w:gutter="567"/>
          <w:paperSrc w:first="7" w:other="7"/>
          <w:cols w:space="708"/>
          <w:docGrid w:linePitch="299"/>
        </w:sectPr>
      </w:pPr>
    </w:p>
    <w:p w:rsidR="00B72E5C" w:rsidRPr="00E65E84" w:rsidRDefault="00B72E5C" w:rsidP="00B72E5C">
      <w:pPr>
        <w:pStyle w:val="Cz"/>
        <w:numPr>
          <w:ilvl w:val="0"/>
          <w:numId w:val="13"/>
        </w:numPr>
        <w:spacing w:before="4800"/>
        <w:ind w:left="714" w:hanging="357"/>
        <w:rPr>
          <w:rFonts w:cs="Arial"/>
          <w:lang w:val="pl-PL"/>
        </w:rPr>
      </w:pPr>
      <w:r w:rsidRPr="00E65E84">
        <w:rPr>
          <w:rFonts w:cs="Arial"/>
          <w:lang w:val="pl-PL"/>
        </w:rPr>
        <w:t>Część RYSUNKOWA</w:t>
      </w:r>
    </w:p>
    <w:p w:rsidR="007F5ED9" w:rsidRDefault="007F5ED9">
      <w:pPr>
        <w:spacing w:after="0" w:line="240" w:lineRule="auto"/>
        <w:rPr>
          <w:rFonts w:eastAsia="Arial" w:cs="Arial"/>
        </w:rPr>
      </w:pPr>
    </w:p>
    <w:sectPr w:rsidR="007F5ED9" w:rsidSect="00EA401D">
      <w:footerReference w:type="default" r:id="rId42"/>
      <w:type w:val="continuous"/>
      <w:pgSz w:w="11907" w:h="16840" w:code="9"/>
      <w:pgMar w:top="1588" w:right="1077" w:bottom="1418" w:left="1304" w:header="822" w:footer="488" w:gutter="567"/>
      <w:paperSrc w:first="7" w:other="7"/>
      <w:pgNumType w:start="8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6907" w:rsidRDefault="00E66907">
      <w:r>
        <w:separator/>
      </w:r>
    </w:p>
  </w:endnote>
  <w:endnote w:type="continuationSeparator" w:id="0">
    <w:p w:rsidR="00E66907" w:rsidRDefault="00E669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OpenSymbol">
    <w:altName w:val="Arial Unicode MS"/>
    <w:charset w:val="00"/>
    <w:family w:val="auto"/>
    <w:pitch w:val="variable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Microsoft Sans Serif">
    <w:panose1 w:val="020B0604020202020204"/>
    <w:charset w:val="EE"/>
    <w:family w:val="swiss"/>
    <w:pitch w:val="variable"/>
    <w:sig w:usb0="E1002AFF" w:usb1="C0000002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DA9" w:rsidRPr="00FB5E39" w:rsidRDefault="00717DA9" w:rsidP="0030568C">
    <w:pPr>
      <w:pStyle w:val="Stopka"/>
      <w:tabs>
        <w:tab w:val="clear" w:pos="9497"/>
        <w:tab w:val="right" w:pos="9072"/>
      </w:tabs>
      <w:rPr>
        <w:rStyle w:val="Numerstrony"/>
        <w:rFonts w:cs="Arial"/>
      </w:rPr>
    </w:pPr>
    <w:r w:rsidRPr="00D566EB">
      <w:rPr>
        <w:rFonts w:cs="Arial"/>
        <w:b/>
        <w:spacing w:val="20"/>
        <w:lang w:val="pl-PL"/>
      </w:rPr>
      <w:t>KETEL</w:t>
    </w:r>
    <w:r w:rsidRPr="00D566EB">
      <w:rPr>
        <w:rFonts w:cs="Arial"/>
        <w:spacing w:val="20"/>
        <w:lang w:val="pl-PL"/>
      </w:rPr>
      <w:t xml:space="preserve"> Sp. z o. o. </w:t>
    </w:r>
    <w:r w:rsidRPr="00D566EB">
      <w:rPr>
        <w:rFonts w:cs="Arial"/>
        <w:spacing w:val="20"/>
        <w:lang w:val="pl-PL"/>
      </w:rPr>
      <w:tab/>
    </w:r>
    <w:r>
      <w:rPr>
        <w:rFonts w:cs="Arial"/>
        <w:spacing w:val="20"/>
        <w:lang w:val="pl-PL"/>
      </w:rPr>
      <w:t>Strona</w:t>
    </w:r>
    <w:r w:rsidRPr="00D566EB">
      <w:rPr>
        <w:rFonts w:cs="Arial"/>
        <w:spacing w:val="40"/>
        <w:lang w:val="pl-PL"/>
      </w:rPr>
      <w:t xml:space="preserve"> </w:t>
    </w:r>
    <w:r w:rsidRPr="000B047B">
      <w:rPr>
        <w:rFonts w:cs="Arial"/>
        <w:spacing w:val="40"/>
      </w:rPr>
      <w:fldChar w:fldCharType="begin"/>
    </w:r>
    <w:r w:rsidRPr="000B047B">
      <w:rPr>
        <w:rFonts w:cs="Arial"/>
        <w:spacing w:val="40"/>
      </w:rPr>
      <w:instrText xml:space="preserve"> PAGE   \* MERGEFORMAT </w:instrText>
    </w:r>
    <w:r w:rsidRPr="000B047B">
      <w:rPr>
        <w:rFonts w:cs="Arial"/>
        <w:spacing w:val="40"/>
      </w:rPr>
      <w:fldChar w:fldCharType="separate"/>
    </w:r>
    <w:r w:rsidR="00BF1EB6">
      <w:rPr>
        <w:rFonts w:cs="Arial"/>
        <w:noProof/>
        <w:spacing w:val="40"/>
      </w:rPr>
      <w:t>32</w:t>
    </w:r>
    <w:r w:rsidRPr="000B047B">
      <w:rPr>
        <w:rFonts w:cs="Arial"/>
        <w:spacing w:val="40"/>
      </w:rPr>
      <w:fldChar w:fldCharType="end"/>
    </w:r>
  </w:p>
  <w:p w:rsidR="00717DA9" w:rsidRDefault="00717DA9" w:rsidP="0030568C">
    <w:pPr>
      <w:pStyle w:val="Stopka"/>
    </w:pPr>
  </w:p>
  <w:p w:rsidR="00717DA9" w:rsidRPr="00CA47E0" w:rsidRDefault="00717DA9" w:rsidP="0030568C">
    <w:pPr>
      <w:pStyle w:val="Pfad"/>
      <w:tabs>
        <w:tab w:val="right" w:pos="8931"/>
      </w:tabs>
      <w:jc w:val="right"/>
      <w:rPr>
        <w:rFonts w:cs="Arial"/>
        <w:lang w:val="en-US"/>
      </w:rPr>
    </w:pPr>
    <w:r w:rsidRPr="00FB5E39">
      <w:rPr>
        <w:rFonts w:cs="Arial"/>
        <w:sz w:val="20"/>
      </w:rPr>
      <w:sym w:font="Symbol" w:char="F0E3"/>
    </w:r>
    <w:r>
      <w:rPr>
        <w:rFonts w:cs="Arial"/>
        <w:sz w:val="18"/>
        <w:lang w:val="en-US"/>
      </w:rPr>
      <w:t>KETEL 2014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DA9" w:rsidRPr="00133512" w:rsidRDefault="00717DA9" w:rsidP="0030568C">
    <w:pPr>
      <w:pStyle w:val="Stopka"/>
      <w:tabs>
        <w:tab w:val="clear" w:pos="9497"/>
        <w:tab w:val="right" w:pos="9072"/>
      </w:tabs>
      <w:rPr>
        <w:rStyle w:val="Numerstrony"/>
        <w:rFonts w:cs="Arial"/>
        <w:lang w:val="pl-PL"/>
      </w:rPr>
    </w:pPr>
    <w:r w:rsidRPr="00D566EB">
      <w:rPr>
        <w:rFonts w:cs="Arial"/>
        <w:b/>
        <w:spacing w:val="20"/>
        <w:lang w:val="pl-PL"/>
      </w:rPr>
      <w:t>KETEL</w:t>
    </w:r>
    <w:r w:rsidRPr="00D566EB">
      <w:rPr>
        <w:rFonts w:cs="Arial"/>
        <w:spacing w:val="20"/>
        <w:lang w:val="pl-PL"/>
      </w:rPr>
      <w:t xml:space="preserve"> Sp. z o. o. </w:t>
    </w:r>
    <w:r w:rsidRPr="00D566EB">
      <w:rPr>
        <w:rFonts w:cs="Arial"/>
        <w:spacing w:val="20"/>
        <w:lang w:val="pl-PL"/>
      </w:rPr>
      <w:tab/>
    </w:r>
  </w:p>
  <w:p w:rsidR="00717DA9" w:rsidRPr="00133512" w:rsidRDefault="00717DA9" w:rsidP="0030568C">
    <w:pPr>
      <w:pStyle w:val="Stopka"/>
      <w:rPr>
        <w:lang w:val="pl-PL"/>
      </w:rPr>
    </w:pPr>
  </w:p>
  <w:p w:rsidR="00717DA9" w:rsidRPr="00CA47E0" w:rsidRDefault="00717DA9" w:rsidP="0030568C">
    <w:pPr>
      <w:pStyle w:val="Pfad"/>
      <w:tabs>
        <w:tab w:val="right" w:pos="8931"/>
      </w:tabs>
      <w:jc w:val="right"/>
      <w:rPr>
        <w:rFonts w:cs="Arial"/>
        <w:lang w:val="en-US"/>
      </w:rPr>
    </w:pPr>
    <w:r w:rsidRPr="00FB5E39">
      <w:rPr>
        <w:rFonts w:cs="Arial"/>
        <w:sz w:val="20"/>
      </w:rPr>
      <w:sym w:font="Symbol" w:char="F0E3"/>
    </w:r>
    <w:r>
      <w:rPr>
        <w:rFonts w:cs="Arial"/>
        <w:sz w:val="18"/>
        <w:lang w:val="en-US"/>
      </w:rPr>
      <w:t>KETEL 2013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DA9" w:rsidRPr="004D3EAE" w:rsidRDefault="00717DA9" w:rsidP="000F3B51">
    <w:pPr>
      <w:pStyle w:val="Stopka"/>
      <w:tabs>
        <w:tab w:val="clear" w:pos="9497"/>
        <w:tab w:val="right" w:pos="9072"/>
      </w:tabs>
      <w:rPr>
        <w:rStyle w:val="Numerstrony"/>
        <w:rFonts w:cs="Arial"/>
        <w:lang w:val="pl-PL"/>
      </w:rPr>
    </w:pPr>
    <w:r w:rsidRPr="00D566EB">
      <w:rPr>
        <w:rFonts w:cs="Arial"/>
        <w:b/>
        <w:spacing w:val="20"/>
        <w:lang w:val="pl-PL"/>
      </w:rPr>
      <w:t>KETEL</w:t>
    </w:r>
    <w:r w:rsidRPr="00D566EB">
      <w:rPr>
        <w:rFonts w:cs="Arial"/>
        <w:spacing w:val="20"/>
        <w:lang w:val="pl-PL"/>
      </w:rPr>
      <w:t xml:space="preserve"> Sp. z o. o. </w:t>
    </w:r>
    <w:r w:rsidRPr="00D566EB">
      <w:rPr>
        <w:rFonts w:cs="Arial"/>
        <w:spacing w:val="20"/>
        <w:lang w:val="pl-PL"/>
      </w:rPr>
      <w:tab/>
    </w:r>
  </w:p>
  <w:p w:rsidR="00717DA9" w:rsidRPr="004D3EAE" w:rsidRDefault="00717DA9" w:rsidP="000F3B51">
    <w:pPr>
      <w:pStyle w:val="Stopka"/>
      <w:rPr>
        <w:lang w:val="pl-PL"/>
      </w:rPr>
    </w:pPr>
  </w:p>
  <w:p w:rsidR="00717DA9" w:rsidRPr="00CA47E0" w:rsidRDefault="00717DA9" w:rsidP="000F3B51">
    <w:pPr>
      <w:pStyle w:val="Pfad"/>
      <w:tabs>
        <w:tab w:val="right" w:pos="8931"/>
      </w:tabs>
      <w:jc w:val="right"/>
      <w:rPr>
        <w:rFonts w:cs="Arial"/>
        <w:lang w:val="en-US"/>
      </w:rPr>
    </w:pPr>
    <w:r w:rsidRPr="00FB5E39">
      <w:rPr>
        <w:rFonts w:cs="Arial"/>
        <w:sz w:val="20"/>
      </w:rPr>
      <w:sym w:font="Symbol" w:char="F0E3"/>
    </w:r>
    <w:r>
      <w:rPr>
        <w:rFonts w:cs="Arial"/>
        <w:sz w:val="18"/>
        <w:lang w:val="en-US"/>
      </w:rPr>
      <w:t>KETEL 2014</w:t>
    </w:r>
  </w:p>
  <w:p w:rsidR="00717DA9" w:rsidRPr="000F3B51" w:rsidRDefault="00717DA9" w:rsidP="000F3B5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6907" w:rsidRDefault="00E66907">
      <w:pPr>
        <w:ind w:left="851"/>
      </w:pP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  <w:r>
        <w:sym w:font="Symbol" w:char="F0BE"/>
      </w:r>
    </w:p>
  </w:footnote>
  <w:footnote w:type="continuationSeparator" w:id="0">
    <w:p w:rsidR="00E66907" w:rsidRDefault="00E66907">
      <w:r>
        <w:continuationSeparator/>
      </w:r>
    </w:p>
  </w:footnote>
  <w:footnote w:id="1">
    <w:p w:rsidR="00717DA9" w:rsidRPr="004B6C9E" w:rsidRDefault="00717DA9" w:rsidP="0087052E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 w:rsidRPr="00133512">
        <w:rPr>
          <w:lang w:val="pl-PL"/>
        </w:rPr>
        <w:t xml:space="preserve"> </w:t>
      </w:r>
      <w:r>
        <w:rPr>
          <w:lang w:val="pl-PL"/>
        </w:rPr>
        <w:t>Za wyjątkiem LAN’ów dedykowanych: dla Infomatów (LAN-INFO) (ograniczony dostęp do internetu) oraz dla CCTV (udostępnienie: Policja, Biuro Bezpieczeństwa Miasta)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985C9ABA"/>
    <w:lvl w:ilvl="0">
      <w:start w:val="1"/>
      <w:numFmt w:val="decimal"/>
      <w:pStyle w:val="Nagwek1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">
    <w:nsid w:val="00000004"/>
    <w:multiLevelType w:val="multilevel"/>
    <w:tmpl w:val="00000004"/>
    <w:name w:val="WW8Num1"/>
    <w:lvl w:ilvl="0">
      <w:start w:val="1"/>
      <w:numFmt w:val="bullet"/>
      <w:lvlText w:val="o"/>
      <w:lvlJc w:val="left"/>
      <w:pPr>
        <w:tabs>
          <w:tab w:val="num" w:pos="0"/>
        </w:tabs>
        <w:ind w:left="1069" w:hanging="360"/>
      </w:pPr>
      <w:rPr>
        <w:rFonts w:ascii="Courier New" w:hAnsi="Courier New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938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165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37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098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381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53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258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5978" w:hanging="180"/>
      </w:pPr>
    </w:lvl>
  </w:abstractNum>
  <w:abstractNum w:abstractNumId="2">
    <w:nsid w:val="00000005"/>
    <w:multiLevelType w:val="singleLevel"/>
    <w:tmpl w:val="00000005"/>
    <w:name w:val="WW8Num2"/>
    <w:lvl w:ilvl="0">
      <w:start w:val="1"/>
      <w:numFmt w:val="decimal"/>
      <w:lvlText w:val="%1."/>
      <w:lvlJc w:val="left"/>
      <w:pPr>
        <w:tabs>
          <w:tab w:val="num" w:pos="714"/>
        </w:tabs>
        <w:ind w:left="714" w:hanging="360"/>
      </w:pPr>
    </w:lvl>
  </w:abstractNum>
  <w:abstractNum w:abstractNumId="3">
    <w:nsid w:val="00000006"/>
    <w:multiLevelType w:val="singleLevel"/>
    <w:tmpl w:val="00000006"/>
    <w:name w:val="WW8Num4"/>
    <w:lvl w:ilvl="0">
      <w:start w:val="1"/>
      <w:numFmt w:val="decimal"/>
      <w:lvlText w:val="%1."/>
      <w:lvlJc w:val="left"/>
      <w:pPr>
        <w:tabs>
          <w:tab w:val="num" w:pos="714"/>
        </w:tabs>
        <w:ind w:left="714" w:hanging="360"/>
      </w:pPr>
    </w:lvl>
  </w:abstractNum>
  <w:abstractNum w:abstractNumId="4">
    <w:nsid w:val="00000007"/>
    <w:multiLevelType w:val="multilevel"/>
    <w:tmpl w:val="00000007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5">
    <w:nsid w:val="00000008"/>
    <w:multiLevelType w:val="multilevel"/>
    <w:tmpl w:val="00000008"/>
    <w:name w:val="WW8Num6"/>
    <w:lvl w:ilvl="0">
      <w:start w:val="1"/>
      <w:numFmt w:val="decimal"/>
      <w:lvlText w:val=" %1 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 %1.%2 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 %1.%2.%3 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 %1.%2.%3.%4 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 %1.%2.%3.%4.%5 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 %1.%2.%3.%4.%5.%6 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 %1.%2.%3.%4.%5.%6.%7 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 %1.%2.%3.%4.%5.%6.%7.%8 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 %1.%2.%3.%4.%5.%6.%7.%8.%9 "/>
      <w:lvlJc w:val="left"/>
      <w:pPr>
        <w:tabs>
          <w:tab w:val="num" w:pos="3600"/>
        </w:tabs>
        <w:ind w:left="3600" w:hanging="360"/>
      </w:pPr>
    </w:lvl>
  </w:abstractNum>
  <w:abstractNum w:abstractNumId="6">
    <w:nsid w:val="013619C3"/>
    <w:multiLevelType w:val="hybridMultilevel"/>
    <w:tmpl w:val="D2FED734"/>
    <w:lvl w:ilvl="0" w:tplc="5F34B9FA">
      <w:start w:val="1"/>
      <w:numFmt w:val="decimal"/>
      <w:pStyle w:val="N2"/>
      <w:lvlText w:val="%1."/>
      <w:lvlJc w:val="left"/>
      <w:pPr>
        <w:tabs>
          <w:tab w:val="num" w:pos="1985"/>
        </w:tabs>
        <w:ind w:left="1985" w:hanging="567"/>
      </w:pPr>
      <w:rPr>
        <w:rFonts w:hint="default"/>
      </w:rPr>
    </w:lvl>
    <w:lvl w:ilvl="1" w:tplc="40CE796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D001AE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3A8A8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E3667F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80216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B28BC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4722EE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824A77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63B390B"/>
    <w:multiLevelType w:val="hybridMultilevel"/>
    <w:tmpl w:val="9A34327E"/>
    <w:name w:val="WWNum7"/>
    <w:lvl w:ilvl="0" w:tplc="92DA316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sz w:val="36"/>
      </w:rPr>
    </w:lvl>
    <w:lvl w:ilvl="1" w:tplc="A0CE8986" w:tentative="1">
      <w:start w:val="1"/>
      <w:numFmt w:val="lowerLetter"/>
      <w:lvlText w:val="%2."/>
      <w:lvlJc w:val="left"/>
      <w:pPr>
        <w:ind w:left="1440" w:hanging="360"/>
      </w:pPr>
    </w:lvl>
    <w:lvl w:ilvl="2" w:tplc="56CC5F82" w:tentative="1">
      <w:start w:val="1"/>
      <w:numFmt w:val="lowerRoman"/>
      <w:lvlText w:val="%3."/>
      <w:lvlJc w:val="right"/>
      <w:pPr>
        <w:ind w:left="2160" w:hanging="180"/>
      </w:pPr>
    </w:lvl>
    <w:lvl w:ilvl="3" w:tplc="55702BDA" w:tentative="1">
      <w:start w:val="1"/>
      <w:numFmt w:val="decimal"/>
      <w:lvlText w:val="%4."/>
      <w:lvlJc w:val="left"/>
      <w:pPr>
        <w:ind w:left="2880" w:hanging="360"/>
      </w:pPr>
    </w:lvl>
    <w:lvl w:ilvl="4" w:tplc="CDAAA238" w:tentative="1">
      <w:start w:val="1"/>
      <w:numFmt w:val="lowerLetter"/>
      <w:lvlText w:val="%5."/>
      <w:lvlJc w:val="left"/>
      <w:pPr>
        <w:ind w:left="3600" w:hanging="360"/>
      </w:pPr>
    </w:lvl>
    <w:lvl w:ilvl="5" w:tplc="BF548178" w:tentative="1">
      <w:start w:val="1"/>
      <w:numFmt w:val="lowerRoman"/>
      <w:lvlText w:val="%6."/>
      <w:lvlJc w:val="right"/>
      <w:pPr>
        <w:ind w:left="4320" w:hanging="180"/>
      </w:pPr>
    </w:lvl>
    <w:lvl w:ilvl="6" w:tplc="8056FD56" w:tentative="1">
      <w:start w:val="1"/>
      <w:numFmt w:val="decimal"/>
      <w:lvlText w:val="%7."/>
      <w:lvlJc w:val="left"/>
      <w:pPr>
        <w:ind w:left="5040" w:hanging="360"/>
      </w:pPr>
    </w:lvl>
    <w:lvl w:ilvl="7" w:tplc="5B60E8DE" w:tentative="1">
      <w:start w:val="1"/>
      <w:numFmt w:val="lowerLetter"/>
      <w:lvlText w:val="%8."/>
      <w:lvlJc w:val="left"/>
      <w:pPr>
        <w:ind w:left="5760" w:hanging="360"/>
      </w:pPr>
    </w:lvl>
    <w:lvl w:ilvl="8" w:tplc="3C609F4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291AE9"/>
    <w:multiLevelType w:val="hybridMultilevel"/>
    <w:tmpl w:val="FDF086D6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741737"/>
    <w:multiLevelType w:val="hybridMultilevel"/>
    <w:tmpl w:val="ACDAA0C8"/>
    <w:lvl w:ilvl="0" w:tplc="1D88535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F1952AB"/>
    <w:multiLevelType w:val="multilevel"/>
    <w:tmpl w:val="4D7CF37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08F6E09"/>
    <w:multiLevelType w:val="hybridMultilevel"/>
    <w:tmpl w:val="AB9ACCCC"/>
    <w:lvl w:ilvl="0" w:tplc="256CF390">
      <w:start w:val="1"/>
      <w:numFmt w:val="decimal"/>
      <w:pStyle w:val="N3"/>
      <w:lvlText w:val="%1."/>
      <w:lvlJc w:val="left"/>
      <w:pPr>
        <w:tabs>
          <w:tab w:val="num" w:pos="2552"/>
        </w:tabs>
        <w:ind w:left="2552" w:hanging="56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38F0A59"/>
    <w:multiLevelType w:val="hybridMultilevel"/>
    <w:tmpl w:val="A5D09B9E"/>
    <w:lvl w:ilvl="0" w:tplc="0415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3">
    <w:nsid w:val="16806CE8"/>
    <w:multiLevelType w:val="multilevel"/>
    <w:tmpl w:val="7832B1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1B4736E1"/>
    <w:multiLevelType w:val="hybridMultilevel"/>
    <w:tmpl w:val="82B86540"/>
    <w:lvl w:ilvl="0" w:tplc="04150001">
      <w:start w:val="1"/>
      <w:numFmt w:val="decimal"/>
      <w:pStyle w:val="N1"/>
      <w:lvlText w:val="%1."/>
      <w:lvlJc w:val="left"/>
      <w:pPr>
        <w:tabs>
          <w:tab w:val="num" w:pos="1418"/>
        </w:tabs>
        <w:ind w:left="1418" w:hanging="567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727249"/>
    <w:multiLevelType w:val="hybridMultilevel"/>
    <w:tmpl w:val="E65292DC"/>
    <w:lvl w:ilvl="0" w:tplc="B7B8A22C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5AF7597"/>
    <w:multiLevelType w:val="hybridMultilevel"/>
    <w:tmpl w:val="2684D8E2"/>
    <w:lvl w:ilvl="0" w:tplc="04150001">
      <w:start w:val="1"/>
      <w:numFmt w:val="lowerLetter"/>
      <w:pStyle w:val="B1"/>
      <w:lvlText w:val="%1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C0B53EC"/>
    <w:multiLevelType w:val="hybridMultilevel"/>
    <w:tmpl w:val="9844DA5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C5338B5"/>
    <w:multiLevelType w:val="multilevel"/>
    <w:tmpl w:val="811A467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2E006150"/>
    <w:multiLevelType w:val="hybridMultilevel"/>
    <w:tmpl w:val="BA3AEBE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2E907DEB"/>
    <w:multiLevelType w:val="multilevel"/>
    <w:tmpl w:val="003A23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>
    <w:nsid w:val="2F6B4D4B"/>
    <w:multiLevelType w:val="hybridMultilevel"/>
    <w:tmpl w:val="3E08459C"/>
    <w:lvl w:ilvl="0" w:tplc="04150001">
      <w:start w:val="1"/>
      <w:numFmt w:val="decimal"/>
      <w:lvlText w:val="%1."/>
      <w:lvlJc w:val="left"/>
      <w:pPr>
        <w:ind w:left="720" w:hanging="360"/>
      </w:p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2E779A3"/>
    <w:multiLevelType w:val="multilevel"/>
    <w:tmpl w:val="613805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371E34A3"/>
    <w:multiLevelType w:val="hybridMultilevel"/>
    <w:tmpl w:val="F1B89ED0"/>
    <w:lvl w:ilvl="0" w:tplc="04150001">
      <w:start w:val="1"/>
      <w:numFmt w:val="bullet"/>
      <w:pStyle w:val="P2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D4E2BED"/>
    <w:multiLevelType w:val="hybridMultilevel"/>
    <w:tmpl w:val="0AE0B5A0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3F711B4E"/>
    <w:multiLevelType w:val="hybridMultilevel"/>
    <w:tmpl w:val="5C6C0312"/>
    <w:lvl w:ilvl="0" w:tplc="04150001">
      <w:start w:val="1"/>
      <w:numFmt w:val="bullet"/>
      <w:lvlText w:val=""/>
      <w:lvlJc w:val="left"/>
      <w:pPr>
        <w:ind w:left="12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25" w:hanging="360"/>
      </w:pPr>
      <w:rPr>
        <w:rFonts w:ascii="Wingdings" w:hAnsi="Wingdings" w:hint="default"/>
      </w:rPr>
    </w:lvl>
  </w:abstractNum>
  <w:abstractNum w:abstractNumId="26">
    <w:nsid w:val="41244AB5"/>
    <w:multiLevelType w:val="hybridMultilevel"/>
    <w:tmpl w:val="66EC030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1813AAF"/>
    <w:multiLevelType w:val="hybridMultilevel"/>
    <w:tmpl w:val="4C664A3E"/>
    <w:lvl w:ilvl="0" w:tplc="04150001">
      <w:start w:val="1"/>
      <w:numFmt w:val="lowerLetter"/>
      <w:pStyle w:val="B3"/>
      <w:lvlText w:val="%1)"/>
      <w:lvlJc w:val="left"/>
      <w:pPr>
        <w:tabs>
          <w:tab w:val="num" w:pos="2268"/>
        </w:tabs>
        <w:ind w:left="2835" w:hanging="1134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6DB7219"/>
    <w:multiLevelType w:val="multilevel"/>
    <w:tmpl w:val="FC54D2C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47525B34"/>
    <w:multiLevelType w:val="hybridMultilevel"/>
    <w:tmpl w:val="B14A04E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BF52960"/>
    <w:multiLevelType w:val="hybridMultilevel"/>
    <w:tmpl w:val="C6506AD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5002AA5"/>
    <w:multiLevelType w:val="multilevel"/>
    <w:tmpl w:val="82A2067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593218EB"/>
    <w:multiLevelType w:val="multilevel"/>
    <w:tmpl w:val="59D2283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2757A8D"/>
    <w:multiLevelType w:val="hybridMultilevel"/>
    <w:tmpl w:val="E9AC18D2"/>
    <w:lvl w:ilvl="0" w:tplc="04150001">
      <w:start w:val="1"/>
      <w:numFmt w:val="bullet"/>
      <w:pStyle w:val="P1"/>
      <w:lvlText w:val=""/>
      <w:lvlJc w:val="left"/>
      <w:pPr>
        <w:tabs>
          <w:tab w:val="num" w:pos="1418"/>
        </w:tabs>
        <w:ind w:left="1418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2B63E15"/>
    <w:multiLevelType w:val="hybridMultilevel"/>
    <w:tmpl w:val="E1ECCB50"/>
    <w:lvl w:ilvl="0" w:tplc="04150001">
      <w:start w:val="1"/>
      <w:numFmt w:val="bullet"/>
      <w:pStyle w:val="P3"/>
      <w:lvlText w:val=""/>
      <w:lvlJc w:val="left"/>
      <w:pPr>
        <w:tabs>
          <w:tab w:val="num" w:pos="2552"/>
        </w:tabs>
        <w:ind w:left="2552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374206B"/>
    <w:multiLevelType w:val="hybridMultilevel"/>
    <w:tmpl w:val="9F40CCB4"/>
    <w:lvl w:ilvl="0" w:tplc="8BA4A954">
      <w:start w:val="1"/>
      <w:numFmt w:val="lowerLetter"/>
      <w:pStyle w:val="B2"/>
      <w:lvlText w:val="%1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1" w:tplc="0407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6063918"/>
    <w:multiLevelType w:val="multilevel"/>
    <w:tmpl w:val="F7C4C43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B334E3B"/>
    <w:multiLevelType w:val="hybridMultilevel"/>
    <w:tmpl w:val="F5F8D80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8">
    <w:nsid w:val="6C2A4D7E"/>
    <w:multiLevelType w:val="hybridMultilevel"/>
    <w:tmpl w:val="15C20610"/>
    <w:lvl w:ilvl="0" w:tplc="04150001">
      <w:start w:val="1"/>
      <w:numFmt w:val="lowerLetter"/>
      <w:pStyle w:val="B0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AE8778B"/>
    <w:multiLevelType w:val="hybridMultilevel"/>
    <w:tmpl w:val="D592DE0C"/>
    <w:lvl w:ilvl="0" w:tplc="8F9A8080">
      <w:start w:val="1"/>
      <w:numFmt w:val="bullet"/>
      <w:pStyle w:val="P0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5642833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D162F4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8C54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B26A55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EC2FCD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56B22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E1C02D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8F221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F7F0CAA"/>
    <w:multiLevelType w:val="multilevel"/>
    <w:tmpl w:val="4592783C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F8975FF"/>
    <w:multiLevelType w:val="hybridMultilevel"/>
    <w:tmpl w:val="133E9CA8"/>
    <w:lvl w:ilvl="0" w:tplc="0415000D">
      <w:start w:val="1"/>
      <w:numFmt w:val="bullet"/>
      <w:lvlText w:val=""/>
      <w:lvlJc w:val="left"/>
      <w:pPr>
        <w:ind w:left="163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16"/>
  </w:num>
  <w:num w:numId="3">
    <w:abstractNumId w:val="35"/>
  </w:num>
  <w:num w:numId="4">
    <w:abstractNumId w:val="27"/>
  </w:num>
  <w:num w:numId="5">
    <w:abstractNumId w:val="9"/>
  </w:num>
  <w:num w:numId="6">
    <w:abstractNumId w:val="14"/>
  </w:num>
  <w:num w:numId="7">
    <w:abstractNumId w:val="6"/>
  </w:num>
  <w:num w:numId="8">
    <w:abstractNumId w:val="11"/>
  </w:num>
  <w:num w:numId="9">
    <w:abstractNumId w:val="39"/>
  </w:num>
  <w:num w:numId="10">
    <w:abstractNumId w:val="33"/>
  </w:num>
  <w:num w:numId="11">
    <w:abstractNumId w:val="23"/>
  </w:num>
  <w:num w:numId="12">
    <w:abstractNumId w:val="34"/>
  </w:num>
  <w:num w:numId="13">
    <w:abstractNumId w:val="7"/>
  </w:num>
  <w:num w:numId="14">
    <w:abstractNumId w:val="31"/>
  </w:num>
  <w:num w:numId="15">
    <w:abstractNumId w:val="28"/>
  </w:num>
  <w:num w:numId="16">
    <w:abstractNumId w:val="10"/>
  </w:num>
  <w:num w:numId="17">
    <w:abstractNumId w:val="36"/>
  </w:num>
  <w:num w:numId="18">
    <w:abstractNumId w:val="18"/>
  </w:num>
  <w:num w:numId="19">
    <w:abstractNumId w:val="22"/>
  </w:num>
  <w:num w:numId="20">
    <w:abstractNumId w:val="32"/>
  </w:num>
  <w:num w:numId="21">
    <w:abstractNumId w:val="40"/>
  </w:num>
  <w:num w:numId="22">
    <w:abstractNumId w:val="20"/>
  </w:num>
  <w:num w:numId="23">
    <w:abstractNumId w:val="13"/>
  </w:num>
  <w:num w:numId="24">
    <w:abstractNumId w:val="8"/>
  </w:num>
  <w:num w:numId="25">
    <w:abstractNumId w:val="24"/>
  </w:num>
  <w:num w:numId="26">
    <w:abstractNumId w:val="12"/>
  </w:num>
  <w:num w:numId="27">
    <w:abstractNumId w:val="17"/>
  </w:num>
  <w:num w:numId="28">
    <w:abstractNumId w:val="15"/>
  </w:num>
  <w:num w:numId="29">
    <w:abstractNumId w:val="0"/>
  </w:num>
  <w:num w:numId="30">
    <w:abstractNumId w:val="21"/>
  </w:num>
  <w:num w:numId="31">
    <w:abstractNumId w:val="37"/>
  </w:num>
  <w:num w:numId="32">
    <w:abstractNumId w:val="41"/>
  </w:num>
  <w:num w:numId="33">
    <w:abstractNumId w:val="26"/>
  </w:num>
  <w:num w:numId="34">
    <w:abstractNumId w:val="25"/>
  </w:num>
  <w:num w:numId="35">
    <w:abstractNumId w:val="30"/>
  </w:num>
  <w:num w:numId="36">
    <w:abstractNumId w:val="19"/>
  </w:num>
  <w:num w:numId="37">
    <w:abstractNumId w:val="29"/>
  </w:num>
  <w:num w:numId="38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attachedTemplate r:id="rId1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oNotHyphenateCaps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1CBF"/>
    <w:rsid w:val="00001831"/>
    <w:rsid w:val="00001964"/>
    <w:rsid w:val="00001A27"/>
    <w:rsid w:val="00001BB1"/>
    <w:rsid w:val="00002A66"/>
    <w:rsid w:val="00004B7C"/>
    <w:rsid w:val="00007844"/>
    <w:rsid w:val="000120AA"/>
    <w:rsid w:val="000126E5"/>
    <w:rsid w:val="00015D6A"/>
    <w:rsid w:val="00016275"/>
    <w:rsid w:val="000163C3"/>
    <w:rsid w:val="000169E3"/>
    <w:rsid w:val="000179B7"/>
    <w:rsid w:val="00017D28"/>
    <w:rsid w:val="00020049"/>
    <w:rsid w:val="00021F73"/>
    <w:rsid w:val="00024011"/>
    <w:rsid w:val="00025471"/>
    <w:rsid w:val="00026E54"/>
    <w:rsid w:val="00030221"/>
    <w:rsid w:val="0003027A"/>
    <w:rsid w:val="00030BDC"/>
    <w:rsid w:val="0003331A"/>
    <w:rsid w:val="00041BB6"/>
    <w:rsid w:val="000427E8"/>
    <w:rsid w:val="000438B2"/>
    <w:rsid w:val="0004513F"/>
    <w:rsid w:val="00047862"/>
    <w:rsid w:val="00050185"/>
    <w:rsid w:val="000502AA"/>
    <w:rsid w:val="000520F4"/>
    <w:rsid w:val="000521ED"/>
    <w:rsid w:val="0005280F"/>
    <w:rsid w:val="00052A34"/>
    <w:rsid w:val="00052F1B"/>
    <w:rsid w:val="000534FE"/>
    <w:rsid w:val="00054A8C"/>
    <w:rsid w:val="00056339"/>
    <w:rsid w:val="0005647F"/>
    <w:rsid w:val="00056909"/>
    <w:rsid w:val="00061F7C"/>
    <w:rsid w:val="00062511"/>
    <w:rsid w:val="000633C7"/>
    <w:rsid w:val="0006603C"/>
    <w:rsid w:val="00066C9D"/>
    <w:rsid w:val="0006753A"/>
    <w:rsid w:val="00067DA8"/>
    <w:rsid w:val="00071CA5"/>
    <w:rsid w:val="00071EA2"/>
    <w:rsid w:val="00073C6C"/>
    <w:rsid w:val="000743B4"/>
    <w:rsid w:val="00075C26"/>
    <w:rsid w:val="00076100"/>
    <w:rsid w:val="00081241"/>
    <w:rsid w:val="0008190B"/>
    <w:rsid w:val="00081F23"/>
    <w:rsid w:val="00083DFD"/>
    <w:rsid w:val="000848B5"/>
    <w:rsid w:val="0008513B"/>
    <w:rsid w:val="00085536"/>
    <w:rsid w:val="00085A55"/>
    <w:rsid w:val="00085E27"/>
    <w:rsid w:val="00091911"/>
    <w:rsid w:val="000942F2"/>
    <w:rsid w:val="00096296"/>
    <w:rsid w:val="000A09B8"/>
    <w:rsid w:val="000A1DDE"/>
    <w:rsid w:val="000A23A5"/>
    <w:rsid w:val="000A54D8"/>
    <w:rsid w:val="000A5E9F"/>
    <w:rsid w:val="000A67CE"/>
    <w:rsid w:val="000A7BB9"/>
    <w:rsid w:val="000A7E85"/>
    <w:rsid w:val="000B047B"/>
    <w:rsid w:val="000B3559"/>
    <w:rsid w:val="000B5015"/>
    <w:rsid w:val="000B62B2"/>
    <w:rsid w:val="000C0944"/>
    <w:rsid w:val="000C2029"/>
    <w:rsid w:val="000C3B21"/>
    <w:rsid w:val="000C4241"/>
    <w:rsid w:val="000C57AA"/>
    <w:rsid w:val="000C5B77"/>
    <w:rsid w:val="000C7801"/>
    <w:rsid w:val="000C7E85"/>
    <w:rsid w:val="000D00C7"/>
    <w:rsid w:val="000D0FED"/>
    <w:rsid w:val="000D2C0F"/>
    <w:rsid w:val="000D322E"/>
    <w:rsid w:val="000D3619"/>
    <w:rsid w:val="000D376C"/>
    <w:rsid w:val="000D406D"/>
    <w:rsid w:val="000D4FF5"/>
    <w:rsid w:val="000D5B9D"/>
    <w:rsid w:val="000D6B9A"/>
    <w:rsid w:val="000D7592"/>
    <w:rsid w:val="000E055F"/>
    <w:rsid w:val="000E0955"/>
    <w:rsid w:val="000E09A5"/>
    <w:rsid w:val="000E1122"/>
    <w:rsid w:val="000E221F"/>
    <w:rsid w:val="000E452C"/>
    <w:rsid w:val="000E5543"/>
    <w:rsid w:val="000E6EBF"/>
    <w:rsid w:val="000E7D6A"/>
    <w:rsid w:val="000F1687"/>
    <w:rsid w:val="000F3503"/>
    <w:rsid w:val="000F3B51"/>
    <w:rsid w:val="000F3D8C"/>
    <w:rsid w:val="000F42F9"/>
    <w:rsid w:val="000F4ABC"/>
    <w:rsid w:val="000F5CBA"/>
    <w:rsid w:val="001004F2"/>
    <w:rsid w:val="00100EE4"/>
    <w:rsid w:val="00104768"/>
    <w:rsid w:val="00105C11"/>
    <w:rsid w:val="00110965"/>
    <w:rsid w:val="00110D0B"/>
    <w:rsid w:val="00113A19"/>
    <w:rsid w:val="00115D30"/>
    <w:rsid w:val="001172C2"/>
    <w:rsid w:val="001208E1"/>
    <w:rsid w:val="00120DCB"/>
    <w:rsid w:val="00121D3E"/>
    <w:rsid w:val="00122A46"/>
    <w:rsid w:val="00126C51"/>
    <w:rsid w:val="00131B5B"/>
    <w:rsid w:val="00132F92"/>
    <w:rsid w:val="0013421F"/>
    <w:rsid w:val="00135DC8"/>
    <w:rsid w:val="00135DE6"/>
    <w:rsid w:val="001361B7"/>
    <w:rsid w:val="001376D3"/>
    <w:rsid w:val="00141F43"/>
    <w:rsid w:val="00142075"/>
    <w:rsid w:val="00143337"/>
    <w:rsid w:val="001433D7"/>
    <w:rsid w:val="001443E0"/>
    <w:rsid w:val="00144B16"/>
    <w:rsid w:val="00144EB6"/>
    <w:rsid w:val="001456EB"/>
    <w:rsid w:val="00145F53"/>
    <w:rsid w:val="00147397"/>
    <w:rsid w:val="00147BA5"/>
    <w:rsid w:val="00150682"/>
    <w:rsid w:val="00150EE3"/>
    <w:rsid w:val="00151162"/>
    <w:rsid w:val="0015376D"/>
    <w:rsid w:val="001564C9"/>
    <w:rsid w:val="00156868"/>
    <w:rsid w:val="001576E0"/>
    <w:rsid w:val="001601C3"/>
    <w:rsid w:val="00160AAA"/>
    <w:rsid w:val="00161AA7"/>
    <w:rsid w:val="00162F13"/>
    <w:rsid w:val="0016576C"/>
    <w:rsid w:val="00165A46"/>
    <w:rsid w:val="00167F2C"/>
    <w:rsid w:val="00170098"/>
    <w:rsid w:val="00170269"/>
    <w:rsid w:val="001712BF"/>
    <w:rsid w:val="001733B3"/>
    <w:rsid w:val="0017382A"/>
    <w:rsid w:val="001756CC"/>
    <w:rsid w:val="00175AE0"/>
    <w:rsid w:val="00176147"/>
    <w:rsid w:val="00176D91"/>
    <w:rsid w:val="00176EE7"/>
    <w:rsid w:val="00177337"/>
    <w:rsid w:val="001805F6"/>
    <w:rsid w:val="00180CCF"/>
    <w:rsid w:val="00184070"/>
    <w:rsid w:val="00184071"/>
    <w:rsid w:val="00184A0A"/>
    <w:rsid w:val="001853C7"/>
    <w:rsid w:val="00187039"/>
    <w:rsid w:val="00191F12"/>
    <w:rsid w:val="00192F72"/>
    <w:rsid w:val="00193163"/>
    <w:rsid w:val="001944EC"/>
    <w:rsid w:val="001951F4"/>
    <w:rsid w:val="00195245"/>
    <w:rsid w:val="001973C9"/>
    <w:rsid w:val="001A196C"/>
    <w:rsid w:val="001A1F14"/>
    <w:rsid w:val="001A3026"/>
    <w:rsid w:val="001A4E71"/>
    <w:rsid w:val="001B17D8"/>
    <w:rsid w:val="001B1914"/>
    <w:rsid w:val="001B1B98"/>
    <w:rsid w:val="001B2629"/>
    <w:rsid w:val="001B2CBE"/>
    <w:rsid w:val="001B36F2"/>
    <w:rsid w:val="001B3D97"/>
    <w:rsid w:val="001B4795"/>
    <w:rsid w:val="001B56CE"/>
    <w:rsid w:val="001B5C39"/>
    <w:rsid w:val="001B666A"/>
    <w:rsid w:val="001B6ED6"/>
    <w:rsid w:val="001C0B43"/>
    <w:rsid w:val="001C2136"/>
    <w:rsid w:val="001C2A93"/>
    <w:rsid w:val="001C3442"/>
    <w:rsid w:val="001C46F3"/>
    <w:rsid w:val="001C5A76"/>
    <w:rsid w:val="001D0A61"/>
    <w:rsid w:val="001D0D24"/>
    <w:rsid w:val="001D1131"/>
    <w:rsid w:val="001D5026"/>
    <w:rsid w:val="001D5368"/>
    <w:rsid w:val="001D6E72"/>
    <w:rsid w:val="001D74FB"/>
    <w:rsid w:val="001D78E3"/>
    <w:rsid w:val="001D7FD1"/>
    <w:rsid w:val="001E01C1"/>
    <w:rsid w:val="001E0FA5"/>
    <w:rsid w:val="001E1D2D"/>
    <w:rsid w:val="001E24DD"/>
    <w:rsid w:val="001E3838"/>
    <w:rsid w:val="001E4C55"/>
    <w:rsid w:val="001E62EA"/>
    <w:rsid w:val="001E764E"/>
    <w:rsid w:val="001F0183"/>
    <w:rsid w:val="001F100C"/>
    <w:rsid w:val="001F3534"/>
    <w:rsid w:val="001F581F"/>
    <w:rsid w:val="001F5FC8"/>
    <w:rsid w:val="001F6257"/>
    <w:rsid w:val="001F6913"/>
    <w:rsid w:val="001F72AF"/>
    <w:rsid w:val="002008E2"/>
    <w:rsid w:val="0020140B"/>
    <w:rsid w:val="002017F6"/>
    <w:rsid w:val="002056A6"/>
    <w:rsid w:val="00206AB2"/>
    <w:rsid w:val="00213447"/>
    <w:rsid w:val="00214881"/>
    <w:rsid w:val="00216066"/>
    <w:rsid w:val="00217783"/>
    <w:rsid w:val="00220095"/>
    <w:rsid w:val="00221366"/>
    <w:rsid w:val="00221EFA"/>
    <w:rsid w:val="00223A2A"/>
    <w:rsid w:val="00225059"/>
    <w:rsid w:val="00225FB9"/>
    <w:rsid w:val="002264FE"/>
    <w:rsid w:val="002278F0"/>
    <w:rsid w:val="00227A06"/>
    <w:rsid w:val="002300E7"/>
    <w:rsid w:val="00231500"/>
    <w:rsid w:val="00231CBF"/>
    <w:rsid w:val="0023387E"/>
    <w:rsid w:val="00233999"/>
    <w:rsid w:val="00233C8E"/>
    <w:rsid w:val="00233F33"/>
    <w:rsid w:val="00234A49"/>
    <w:rsid w:val="002351A8"/>
    <w:rsid w:val="00235FD5"/>
    <w:rsid w:val="00237DA8"/>
    <w:rsid w:val="002405D3"/>
    <w:rsid w:val="00241D59"/>
    <w:rsid w:val="002444C1"/>
    <w:rsid w:val="00245239"/>
    <w:rsid w:val="00245CBE"/>
    <w:rsid w:val="002472BA"/>
    <w:rsid w:val="00247374"/>
    <w:rsid w:val="002501E2"/>
    <w:rsid w:val="00254236"/>
    <w:rsid w:val="002543B6"/>
    <w:rsid w:val="00257075"/>
    <w:rsid w:val="00257F3F"/>
    <w:rsid w:val="0026234D"/>
    <w:rsid w:val="0026378C"/>
    <w:rsid w:val="00263D10"/>
    <w:rsid w:val="0026620A"/>
    <w:rsid w:val="00266444"/>
    <w:rsid w:val="00267404"/>
    <w:rsid w:val="00267466"/>
    <w:rsid w:val="0026756D"/>
    <w:rsid w:val="00271DAE"/>
    <w:rsid w:val="00272678"/>
    <w:rsid w:val="00274469"/>
    <w:rsid w:val="00274A96"/>
    <w:rsid w:val="00274F65"/>
    <w:rsid w:val="00277D8D"/>
    <w:rsid w:val="002841A2"/>
    <w:rsid w:val="0028457F"/>
    <w:rsid w:val="00284E32"/>
    <w:rsid w:val="00286991"/>
    <w:rsid w:val="0028731D"/>
    <w:rsid w:val="00287527"/>
    <w:rsid w:val="00287A77"/>
    <w:rsid w:val="00290B04"/>
    <w:rsid w:val="00291663"/>
    <w:rsid w:val="00291A4D"/>
    <w:rsid w:val="00291D54"/>
    <w:rsid w:val="00292BED"/>
    <w:rsid w:val="0029333D"/>
    <w:rsid w:val="0029335C"/>
    <w:rsid w:val="002954B9"/>
    <w:rsid w:val="00296666"/>
    <w:rsid w:val="00296F43"/>
    <w:rsid w:val="0029755D"/>
    <w:rsid w:val="00297BBF"/>
    <w:rsid w:val="002A0393"/>
    <w:rsid w:val="002A5345"/>
    <w:rsid w:val="002A7C4E"/>
    <w:rsid w:val="002A7EEF"/>
    <w:rsid w:val="002B1247"/>
    <w:rsid w:val="002B1827"/>
    <w:rsid w:val="002B31B9"/>
    <w:rsid w:val="002B40EB"/>
    <w:rsid w:val="002B5383"/>
    <w:rsid w:val="002C001E"/>
    <w:rsid w:val="002C4CB3"/>
    <w:rsid w:val="002C61BD"/>
    <w:rsid w:val="002C7F45"/>
    <w:rsid w:val="002D0690"/>
    <w:rsid w:val="002D2CA0"/>
    <w:rsid w:val="002D3E5A"/>
    <w:rsid w:val="002D4D51"/>
    <w:rsid w:val="002D6EB0"/>
    <w:rsid w:val="002E3C8A"/>
    <w:rsid w:val="002E4E10"/>
    <w:rsid w:val="002E4F8B"/>
    <w:rsid w:val="002F0049"/>
    <w:rsid w:val="002F1231"/>
    <w:rsid w:val="002F15DD"/>
    <w:rsid w:val="002F28F1"/>
    <w:rsid w:val="002F2ADA"/>
    <w:rsid w:val="002F3458"/>
    <w:rsid w:val="002F3EBC"/>
    <w:rsid w:val="002F511D"/>
    <w:rsid w:val="002F6247"/>
    <w:rsid w:val="002F6832"/>
    <w:rsid w:val="00300614"/>
    <w:rsid w:val="003009CD"/>
    <w:rsid w:val="00300C79"/>
    <w:rsid w:val="00301410"/>
    <w:rsid w:val="0030171F"/>
    <w:rsid w:val="00301D24"/>
    <w:rsid w:val="00301D36"/>
    <w:rsid w:val="00302046"/>
    <w:rsid w:val="00302FA0"/>
    <w:rsid w:val="00303341"/>
    <w:rsid w:val="00304132"/>
    <w:rsid w:val="00304693"/>
    <w:rsid w:val="00304B8B"/>
    <w:rsid w:val="00304CD4"/>
    <w:rsid w:val="0030568C"/>
    <w:rsid w:val="003068C1"/>
    <w:rsid w:val="00306D16"/>
    <w:rsid w:val="003079C2"/>
    <w:rsid w:val="00307E37"/>
    <w:rsid w:val="003104FC"/>
    <w:rsid w:val="00310809"/>
    <w:rsid w:val="00310F7C"/>
    <w:rsid w:val="0031262F"/>
    <w:rsid w:val="00313DB0"/>
    <w:rsid w:val="0031486B"/>
    <w:rsid w:val="003152CB"/>
    <w:rsid w:val="00315B4D"/>
    <w:rsid w:val="00317765"/>
    <w:rsid w:val="00320228"/>
    <w:rsid w:val="003205C7"/>
    <w:rsid w:val="00320710"/>
    <w:rsid w:val="00320C7E"/>
    <w:rsid w:val="00321128"/>
    <w:rsid w:val="00321E0A"/>
    <w:rsid w:val="00321E53"/>
    <w:rsid w:val="0032296E"/>
    <w:rsid w:val="00323725"/>
    <w:rsid w:val="00324873"/>
    <w:rsid w:val="00326387"/>
    <w:rsid w:val="003277DD"/>
    <w:rsid w:val="003319E8"/>
    <w:rsid w:val="00332063"/>
    <w:rsid w:val="0033309D"/>
    <w:rsid w:val="00334739"/>
    <w:rsid w:val="00334FB1"/>
    <w:rsid w:val="003354C5"/>
    <w:rsid w:val="00336340"/>
    <w:rsid w:val="0033698E"/>
    <w:rsid w:val="00336ED5"/>
    <w:rsid w:val="00337917"/>
    <w:rsid w:val="0034067C"/>
    <w:rsid w:val="00341A0C"/>
    <w:rsid w:val="003437E0"/>
    <w:rsid w:val="00344A96"/>
    <w:rsid w:val="003453E6"/>
    <w:rsid w:val="003459E8"/>
    <w:rsid w:val="00345CAC"/>
    <w:rsid w:val="00346BD5"/>
    <w:rsid w:val="00346CCD"/>
    <w:rsid w:val="00347D08"/>
    <w:rsid w:val="00352005"/>
    <w:rsid w:val="00352A1B"/>
    <w:rsid w:val="00354B37"/>
    <w:rsid w:val="0035564D"/>
    <w:rsid w:val="00355657"/>
    <w:rsid w:val="00356803"/>
    <w:rsid w:val="00356C43"/>
    <w:rsid w:val="003571C5"/>
    <w:rsid w:val="00360F1C"/>
    <w:rsid w:val="0036131A"/>
    <w:rsid w:val="003614B6"/>
    <w:rsid w:val="0036154F"/>
    <w:rsid w:val="00363D51"/>
    <w:rsid w:val="00365322"/>
    <w:rsid w:val="00367520"/>
    <w:rsid w:val="00370162"/>
    <w:rsid w:val="003706FD"/>
    <w:rsid w:val="0037242E"/>
    <w:rsid w:val="00372FAE"/>
    <w:rsid w:val="00375D63"/>
    <w:rsid w:val="003769FA"/>
    <w:rsid w:val="00376C16"/>
    <w:rsid w:val="0037764D"/>
    <w:rsid w:val="003778F3"/>
    <w:rsid w:val="00380355"/>
    <w:rsid w:val="00381B1A"/>
    <w:rsid w:val="0038212C"/>
    <w:rsid w:val="00384428"/>
    <w:rsid w:val="0038666D"/>
    <w:rsid w:val="00387B75"/>
    <w:rsid w:val="0039019D"/>
    <w:rsid w:val="003904F3"/>
    <w:rsid w:val="00390835"/>
    <w:rsid w:val="00391B2B"/>
    <w:rsid w:val="003925DF"/>
    <w:rsid w:val="00393B85"/>
    <w:rsid w:val="00393C31"/>
    <w:rsid w:val="00395619"/>
    <w:rsid w:val="00395694"/>
    <w:rsid w:val="003957EE"/>
    <w:rsid w:val="00396091"/>
    <w:rsid w:val="00397602"/>
    <w:rsid w:val="00397FB4"/>
    <w:rsid w:val="003A1452"/>
    <w:rsid w:val="003A1D84"/>
    <w:rsid w:val="003A1F72"/>
    <w:rsid w:val="003A3B55"/>
    <w:rsid w:val="003A5629"/>
    <w:rsid w:val="003A7643"/>
    <w:rsid w:val="003A7EDC"/>
    <w:rsid w:val="003B0525"/>
    <w:rsid w:val="003B10E7"/>
    <w:rsid w:val="003B26E5"/>
    <w:rsid w:val="003B2B3A"/>
    <w:rsid w:val="003B3293"/>
    <w:rsid w:val="003B3F87"/>
    <w:rsid w:val="003B5432"/>
    <w:rsid w:val="003B5EF9"/>
    <w:rsid w:val="003B7C75"/>
    <w:rsid w:val="003C0098"/>
    <w:rsid w:val="003C08FF"/>
    <w:rsid w:val="003C1D83"/>
    <w:rsid w:val="003C20B5"/>
    <w:rsid w:val="003C2D67"/>
    <w:rsid w:val="003C34D9"/>
    <w:rsid w:val="003C3B4F"/>
    <w:rsid w:val="003C4639"/>
    <w:rsid w:val="003C47B2"/>
    <w:rsid w:val="003C603F"/>
    <w:rsid w:val="003C6D26"/>
    <w:rsid w:val="003C75EE"/>
    <w:rsid w:val="003D03DF"/>
    <w:rsid w:val="003D2117"/>
    <w:rsid w:val="003D27E2"/>
    <w:rsid w:val="003D2EA3"/>
    <w:rsid w:val="003D33B3"/>
    <w:rsid w:val="003D36F3"/>
    <w:rsid w:val="003D48AB"/>
    <w:rsid w:val="003D55B3"/>
    <w:rsid w:val="003E16C4"/>
    <w:rsid w:val="003E2911"/>
    <w:rsid w:val="003E2CAA"/>
    <w:rsid w:val="003E4606"/>
    <w:rsid w:val="003E474D"/>
    <w:rsid w:val="003E5E86"/>
    <w:rsid w:val="003E64EA"/>
    <w:rsid w:val="003E7E4E"/>
    <w:rsid w:val="003F0C21"/>
    <w:rsid w:val="003F0D75"/>
    <w:rsid w:val="003F587F"/>
    <w:rsid w:val="003F5A55"/>
    <w:rsid w:val="00404264"/>
    <w:rsid w:val="00404F92"/>
    <w:rsid w:val="00405EFE"/>
    <w:rsid w:val="004064F6"/>
    <w:rsid w:val="00407F85"/>
    <w:rsid w:val="00412A76"/>
    <w:rsid w:val="00412ACF"/>
    <w:rsid w:val="00413CFF"/>
    <w:rsid w:val="00413E80"/>
    <w:rsid w:val="00414141"/>
    <w:rsid w:val="00414593"/>
    <w:rsid w:val="00414F7A"/>
    <w:rsid w:val="00415351"/>
    <w:rsid w:val="00415C1B"/>
    <w:rsid w:val="00416284"/>
    <w:rsid w:val="004163BE"/>
    <w:rsid w:val="00423E82"/>
    <w:rsid w:val="00426219"/>
    <w:rsid w:val="004337A5"/>
    <w:rsid w:val="00433D4E"/>
    <w:rsid w:val="00434759"/>
    <w:rsid w:val="00436641"/>
    <w:rsid w:val="004403CE"/>
    <w:rsid w:val="0044073F"/>
    <w:rsid w:val="0044074B"/>
    <w:rsid w:val="00441019"/>
    <w:rsid w:val="00441320"/>
    <w:rsid w:val="00444084"/>
    <w:rsid w:val="004458FB"/>
    <w:rsid w:val="004467B0"/>
    <w:rsid w:val="0045103D"/>
    <w:rsid w:val="00451FC4"/>
    <w:rsid w:val="004520DC"/>
    <w:rsid w:val="00455378"/>
    <w:rsid w:val="00455BC8"/>
    <w:rsid w:val="0045612D"/>
    <w:rsid w:val="00456903"/>
    <w:rsid w:val="00457771"/>
    <w:rsid w:val="0045781E"/>
    <w:rsid w:val="00461490"/>
    <w:rsid w:val="00461DD5"/>
    <w:rsid w:val="004671E5"/>
    <w:rsid w:val="0047157E"/>
    <w:rsid w:val="00475D65"/>
    <w:rsid w:val="0047686B"/>
    <w:rsid w:val="00477BF1"/>
    <w:rsid w:val="00480B00"/>
    <w:rsid w:val="00480EAA"/>
    <w:rsid w:val="004829AA"/>
    <w:rsid w:val="00483B37"/>
    <w:rsid w:val="004845F3"/>
    <w:rsid w:val="004847DB"/>
    <w:rsid w:val="00484D8C"/>
    <w:rsid w:val="004866DA"/>
    <w:rsid w:val="004875B5"/>
    <w:rsid w:val="00487916"/>
    <w:rsid w:val="00492248"/>
    <w:rsid w:val="00493556"/>
    <w:rsid w:val="00493E99"/>
    <w:rsid w:val="00494CB0"/>
    <w:rsid w:val="0049502C"/>
    <w:rsid w:val="00495C1F"/>
    <w:rsid w:val="00496B6D"/>
    <w:rsid w:val="004974E7"/>
    <w:rsid w:val="00497960"/>
    <w:rsid w:val="004A1D53"/>
    <w:rsid w:val="004A39F2"/>
    <w:rsid w:val="004A3E69"/>
    <w:rsid w:val="004A51A4"/>
    <w:rsid w:val="004A5828"/>
    <w:rsid w:val="004A5904"/>
    <w:rsid w:val="004A5DE6"/>
    <w:rsid w:val="004A6FBF"/>
    <w:rsid w:val="004A7EE6"/>
    <w:rsid w:val="004B282D"/>
    <w:rsid w:val="004B28DA"/>
    <w:rsid w:val="004B5328"/>
    <w:rsid w:val="004B5D3D"/>
    <w:rsid w:val="004B66B8"/>
    <w:rsid w:val="004B6B4F"/>
    <w:rsid w:val="004C0681"/>
    <w:rsid w:val="004C1DF8"/>
    <w:rsid w:val="004C24EB"/>
    <w:rsid w:val="004C3D4B"/>
    <w:rsid w:val="004C5B2E"/>
    <w:rsid w:val="004C5F4F"/>
    <w:rsid w:val="004C62CD"/>
    <w:rsid w:val="004C761C"/>
    <w:rsid w:val="004D00F0"/>
    <w:rsid w:val="004D0105"/>
    <w:rsid w:val="004D0554"/>
    <w:rsid w:val="004D3EAE"/>
    <w:rsid w:val="004D46A0"/>
    <w:rsid w:val="004D6F3C"/>
    <w:rsid w:val="004E05AC"/>
    <w:rsid w:val="004E0919"/>
    <w:rsid w:val="004E2CD3"/>
    <w:rsid w:val="004E46FC"/>
    <w:rsid w:val="004E4E17"/>
    <w:rsid w:val="004E5B39"/>
    <w:rsid w:val="004E72B6"/>
    <w:rsid w:val="004E7405"/>
    <w:rsid w:val="004F04CD"/>
    <w:rsid w:val="004F4E9A"/>
    <w:rsid w:val="004F7A1B"/>
    <w:rsid w:val="004F7EEE"/>
    <w:rsid w:val="0050256E"/>
    <w:rsid w:val="005026A9"/>
    <w:rsid w:val="00502E8D"/>
    <w:rsid w:val="00503310"/>
    <w:rsid w:val="0050410D"/>
    <w:rsid w:val="00504891"/>
    <w:rsid w:val="00506BED"/>
    <w:rsid w:val="005117E7"/>
    <w:rsid w:val="0051253C"/>
    <w:rsid w:val="00512948"/>
    <w:rsid w:val="00512BC9"/>
    <w:rsid w:val="00513CB1"/>
    <w:rsid w:val="00514158"/>
    <w:rsid w:val="00517643"/>
    <w:rsid w:val="00517E43"/>
    <w:rsid w:val="00520EC5"/>
    <w:rsid w:val="0052423E"/>
    <w:rsid w:val="00526A35"/>
    <w:rsid w:val="00535D94"/>
    <w:rsid w:val="00536B5F"/>
    <w:rsid w:val="0053700F"/>
    <w:rsid w:val="0053754C"/>
    <w:rsid w:val="00537CD4"/>
    <w:rsid w:val="00540ABB"/>
    <w:rsid w:val="00542672"/>
    <w:rsid w:val="00542CD8"/>
    <w:rsid w:val="005431EE"/>
    <w:rsid w:val="00543262"/>
    <w:rsid w:val="00543595"/>
    <w:rsid w:val="005436F6"/>
    <w:rsid w:val="00543F02"/>
    <w:rsid w:val="00545369"/>
    <w:rsid w:val="00547E69"/>
    <w:rsid w:val="005500C0"/>
    <w:rsid w:val="00554B76"/>
    <w:rsid w:val="00554CC7"/>
    <w:rsid w:val="00554D8E"/>
    <w:rsid w:val="0055691B"/>
    <w:rsid w:val="005575A6"/>
    <w:rsid w:val="00560673"/>
    <w:rsid w:val="00560BA2"/>
    <w:rsid w:val="00562726"/>
    <w:rsid w:val="00562A48"/>
    <w:rsid w:val="005633FB"/>
    <w:rsid w:val="00565576"/>
    <w:rsid w:val="00565A6F"/>
    <w:rsid w:val="00566163"/>
    <w:rsid w:val="00570FB9"/>
    <w:rsid w:val="00571072"/>
    <w:rsid w:val="00574B79"/>
    <w:rsid w:val="00575CBD"/>
    <w:rsid w:val="005761A4"/>
    <w:rsid w:val="0057686E"/>
    <w:rsid w:val="00576AC2"/>
    <w:rsid w:val="00580AA2"/>
    <w:rsid w:val="00580EC6"/>
    <w:rsid w:val="005816E4"/>
    <w:rsid w:val="00582870"/>
    <w:rsid w:val="00582F02"/>
    <w:rsid w:val="00583B9A"/>
    <w:rsid w:val="00583B9E"/>
    <w:rsid w:val="00583D79"/>
    <w:rsid w:val="005845FB"/>
    <w:rsid w:val="00584811"/>
    <w:rsid w:val="005848B8"/>
    <w:rsid w:val="005865AF"/>
    <w:rsid w:val="00586859"/>
    <w:rsid w:val="00586CBB"/>
    <w:rsid w:val="0059055B"/>
    <w:rsid w:val="00591D38"/>
    <w:rsid w:val="00592577"/>
    <w:rsid w:val="0059367B"/>
    <w:rsid w:val="00595A69"/>
    <w:rsid w:val="005971DF"/>
    <w:rsid w:val="00597A75"/>
    <w:rsid w:val="005A091B"/>
    <w:rsid w:val="005A0D88"/>
    <w:rsid w:val="005A24FA"/>
    <w:rsid w:val="005A2B65"/>
    <w:rsid w:val="005A2F1D"/>
    <w:rsid w:val="005A39C9"/>
    <w:rsid w:val="005A4250"/>
    <w:rsid w:val="005A5186"/>
    <w:rsid w:val="005A5647"/>
    <w:rsid w:val="005B2473"/>
    <w:rsid w:val="005B2EA0"/>
    <w:rsid w:val="005C0844"/>
    <w:rsid w:val="005C146D"/>
    <w:rsid w:val="005C14B5"/>
    <w:rsid w:val="005C35B6"/>
    <w:rsid w:val="005C4CFA"/>
    <w:rsid w:val="005C738E"/>
    <w:rsid w:val="005D0E59"/>
    <w:rsid w:val="005D160D"/>
    <w:rsid w:val="005D170B"/>
    <w:rsid w:val="005D21D5"/>
    <w:rsid w:val="005D2A82"/>
    <w:rsid w:val="005D3D36"/>
    <w:rsid w:val="005D3D4C"/>
    <w:rsid w:val="005D5384"/>
    <w:rsid w:val="005D5CA8"/>
    <w:rsid w:val="005D6195"/>
    <w:rsid w:val="005D7B57"/>
    <w:rsid w:val="005D7E26"/>
    <w:rsid w:val="005E1190"/>
    <w:rsid w:val="005E19D8"/>
    <w:rsid w:val="005E3444"/>
    <w:rsid w:val="005E3F49"/>
    <w:rsid w:val="005E4CF7"/>
    <w:rsid w:val="005E77BC"/>
    <w:rsid w:val="005E7937"/>
    <w:rsid w:val="005E7B6F"/>
    <w:rsid w:val="005F1425"/>
    <w:rsid w:val="005F1EAB"/>
    <w:rsid w:val="005F2324"/>
    <w:rsid w:val="005F28FD"/>
    <w:rsid w:val="005F3051"/>
    <w:rsid w:val="005F44EE"/>
    <w:rsid w:val="005F4E02"/>
    <w:rsid w:val="005F5097"/>
    <w:rsid w:val="005F6447"/>
    <w:rsid w:val="005F67D0"/>
    <w:rsid w:val="00601969"/>
    <w:rsid w:val="00603980"/>
    <w:rsid w:val="00603A0C"/>
    <w:rsid w:val="00605532"/>
    <w:rsid w:val="00607108"/>
    <w:rsid w:val="00607EE2"/>
    <w:rsid w:val="00611312"/>
    <w:rsid w:val="00614406"/>
    <w:rsid w:val="00615B65"/>
    <w:rsid w:val="00616737"/>
    <w:rsid w:val="00617AA1"/>
    <w:rsid w:val="006205C1"/>
    <w:rsid w:val="006211FA"/>
    <w:rsid w:val="00621E9C"/>
    <w:rsid w:val="00622A9D"/>
    <w:rsid w:val="006244AF"/>
    <w:rsid w:val="006251E8"/>
    <w:rsid w:val="00625848"/>
    <w:rsid w:val="006313FF"/>
    <w:rsid w:val="00631A86"/>
    <w:rsid w:val="006330A8"/>
    <w:rsid w:val="0063350C"/>
    <w:rsid w:val="0063795E"/>
    <w:rsid w:val="00640C89"/>
    <w:rsid w:val="0064121B"/>
    <w:rsid w:val="006442CC"/>
    <w:rsid w:val="0064628F"/>
    <w:rsid w:val="0065269C"/>
    <w:rsid w:val="00653016"/>
    <w:rsid w:val="0065358B"/>
    <w:rsid w:val="00653A0D"/>
    <w:rsid w:val="00653BA0"/>
    <w:rsid w:val="00654938"/>
    <w:rsid w:val="00654B3E"/>
    <w:rsid w:val="00661080"/>
    <w:rsid w:val="006634A6"/>
    <w:rsid w:val="0066468E"/>
    <w:rsid w:val="0066476B"/>
    <w:rsid w:val="0066489A"/>
    <w:rsid w:val="00664CD4"/>
    <w:rsid w:val="00664E68"/>
    <w:rsid w:val="0066502A"/>
    <w:rsid w:val="00667C6B"/>
    <w:rsid w:val="00671E26"/>
    <w:rsid w:val="00675100"/>
    <w:rsid w:val="0067599C"/>
    <w:rsid w:val="00676F42"/>
    <w:rsid w:val="00680C67"/>
    <w:rsid w:val="00681A1A"/>
    <w:rsid w:val="00681B7F"/>
    <w:rsid w:val="00682E22"/>
    <w:rsid w:val="0068335A"/>
    <w:rsid w:val="0068540D"/>
    <w:rsid w:val="00686703"/>
    <w:rsid w:val="0069014A"/>
    <w:rsid w:val="006921E4"/>
    <w:rsid w:val="00693827"/>
    <w:rsid w:val="006947CD"/>
    <w:rsid w:val="006963EB"/>
    <w:rsid w:val="006964F6"/>
    <w:rsid w:val="006975A7"/>
    <w:rsid w:val="006A18B1"/>
    <w:rsid w:val="006A1F05"/>
    <w:rsid w:val="006A2E76"/>
    <w:rsid w:val="006A5229"/>
    <w:rsid w:val="006A56DE"/>
    <w:rsid w:val="006A75A0"/>
    <w:rsid w:val="006B0047"/>
    <w:rsid w:val="006B1702"/>
    <w:rsid w:val="006B3A49"/>
    <w:rsid w:val="006B3C76"/>
    <w:rsid w:val="006B5BCB"/>
    <w:rsid w:val="006B62B8"/>
    <w:rsid w:val="006B7F68"/>
    <w:rsid w:val="006C0074"/>
    <w:rsid w:val="006C2423"/>
    <w:rsid w:val="006C4D47"/>
    <w:rsid w:val="006C5A93"/>
    <w:rsid w:val="006D28C7"/>
    <w:rsid w:val="006D4425"/>
    <w:rsid w:val="006D50FB"/>
    <w:rsid w:val="006D52D5"/>
    <w:rsid w:val="006D5A2E"/>
    <w:rsid w:val="006D6620"/>
    <w:rsid w:val="006D6855"/>
    <w:rsid w:val="006D72A9"/>
    <w:rsid w:val="006E0580"/>
    <w:rsid w:val="006E1762"/>
    <w:rsid w:val="006E256A"/>
    <w:rsid w:val="006E25A7"/>
    <w:rsid w:val="006E484F"/>
    <w:rsid w:val="006E5C1C"/>
    <w:rsid w:val="006E673B"/>
    <w:rsid w:val="006F7E1D"/>
    <w:rsid w:val="00700EAC"/>
    <w:rsid w:val="00701613"/>
    <w:rsid w:val="00707359"/>
    <w:rsid w:val="00710496"/>
    <w:rsid w:val="00710ED6"/>
    <w:rsid w:val="00711178"/>
    <w:rsid w:val="00711BA9"/>
    <w:rsid w:val="007129E4"/>
    <w:rsid w:val="007162B7"/>
    <w:rsid w:val="00717DA9"/>
    <w:rsid w:val="00721497"/>
    <w:rsid w:val="007223C4"/>
    <w:rsid w:val="00725433"/>
    <w:rsid w:val="00725840"/>
    <w:rsid w:val="00725F01"/>
    <w:rsid w:val="007263A9"/>
    <w:rsid w:val="007277E8"/>
    <w:rsid w:val="007330A1"/>
    <w:rsid w:val="00735338"/>
    <w:rsid w:val="007359C3"/>
    <w:rsid w:val="007366E5"/>
    <w:rsid w:val="00736A10"/>
    <w:rsid w:val="007409CC"/>
    <w:rsid w:val="00741171"/>
    <w:rsid w:val="00741BE1"/>
    <w:rsid w:val="007430DB"/>
    <w:rsid w:val="00747D34"/>
    <w:rsid w:val="007516F1"/>
    <w:rsid w:val="00751F7E"/>
    <w:rsid w:val="00752658"/>
    <w:rsid w:val="00754900"/>
    <w:rsid w:val="00756A73"/>
    <w:rsid w:val="00760F2E"/>
    <w:rsid w:val="00764D70"/>
    <w:rsid w:val="00765077"/>
    <w:rsid w:val="0076573E"/>
    <w:rsid w:val="00766F44"/>
    <w:rsid w:val="00767829"/>
    <w:rsid w:val="0077077F"/>
    <w:rsid w:val="00770C06"/>
    <w:rsid w:val="0077368F"/>
    <w:rsid w:val="0077600D"/>
    <w:rsid w:val="00780C5E"/>
    <w:rsid w:val="00780F17"/>
    <w:rsid w:val="007844EA"/>
    <w:rsid w:val="007850B3"/>
    <w:rsid w:val="00785C7C"/>
    <w:rsid w:val="00786324"/>
    <w:rsid w:val="00786349"/>
    <w:rsid w:val="00787C8A"/>
    <w:rsid w:val="00790A2E"/>
    <w:rsid w:val="007916B8"/>
    <w:rsid w:val="007916CA"/>
    <w:rsid w:val="0079292F"/>
    <w:rsid w:val="007936F4"/>
    <w:rsid w:val="007942BC"/>
    <w:rsid w:val="00794577"/>
    <w:rsid w:val="00795487"/>
    <w:rsid w:val="00795D5C"/>
    <w:rsid w:val="00795FAC"/>
    <w:rsid w:val="007A2FF8"/>
    <w:rsid w:val="007A3574"/>
    <w:rsid w:val="007A3B29"/>
    <w:rsid w:val="007A3F81"/>
    <w:rsid w:val="007A4523"/>
    <w:rsid w:val="007A52EA"/>
    <w:rsid w:val="007A61E4"/>
    <w:rsid w:val="007A76BE"/>
    <w:rsid w:val="007A7E63"/>
    <w:rsid w:val="007B2EB2"/>
    <w:rsid w:val="007B35B0"/>
    <w:rsid w:val="007B531A"/>
    <w:rsid w:val="007B5D5F"/>
    <w:rsid w:val="007B71AA"/>
    <w:rsid w:val="007C0A08"/>
    <w:rsid w:val="007C3219"/>
    <w:rsid w:val="007C40B8"/>
    <w:rsid w:val="007C4675"/>
    <w:rsid w:val="007C4A60"/>
    <w:rsid w:val="007C4A6B"/>
    <w:rsid w:val="007C4CB2"/>
    <w:rsid w:val="007C4F62"/>
    <w:rsid w:val="007C5531"/>
    <w:rsid w:val="007C61D5"/>
    <w:rsid w:val="007C7ACC"/>
    <w:rsid w:val="007D22F4"/>
    <w:rsid w:val="007D4629"/>
    <w:rsid w:val="007D4F98"/>
    <w:rsid w:val="007D4FA2"/>
    <w:rsid w:val="007E31CA"/>
    <w:rsid w:val="007E57C8"/>
    <w:rsid w:val="007E5C03"/>
    <w:rsid w:val="007F27E5"/>
    <w:rsid w:val="007F44CB"/>
    <w:rsid w:val="007F5ED9"/>
    <w:rsid w:val="007F661C"/>
    <w:rsid w:val="007F75AB"/>
    <w:rsid w:val="00800DF2"/>
    <w:rsid w:val="00801046"/>
    <w:rsid w:val="008011A3"/>
    <w:rsid w:val="00801A95"/>
    <w:rsid w:val="00802498"/>
    <w:rsid w:val="008061E3"/>
    <w:rsid w:val="0080787F"/>
    <w:rsid w:val="008128DB"/>
    <w:rsid w:val="0081312E"/>
    <w:rsid w:val="0081321D"/>
    <w:rsid w:val="00813690"/>
    <w:rsid w:val="008151F4"/>
    <w:rsid w:val="0081703F"/>
    <w:rsid w:val="0081724B"/>
    <w:rsid w:val="00820B57"/>
    <w:rsid w:val="00821632"/>
    <w:rsid w:val="0082206F"/>
    <w:rsid w:val="008254F6"/>
    <w:rsid w:val="00830034"/>
    <w:rsid w:val="00830394"/>
    <w:rsid w:val="00830FE0"/>
    <w:rsid w:val="008315B0"/>
    <w:rsid w:val="00833609"/>
    <w:rsid w:val="0083611A"/>
    <w:rsid w:val="00837B0C"/>
    <w:rsid w:val="00837BE9"/>
    <w:rsid w:val="00837D2F"/>
    <w:rsid w:val="00840782"/>
    <w:rsid w:val="00841222"/>
    <w:rsid w:val="008424E8"/>
    <w:rsid w:val="008427BC"/>
    <w:rsid w:val="00843EC5"/>
    <w:rsid w:val="00844643"/>
    <w:rsid w:val="00844F51"/>
    <w:rsid w:val="008457BE"/>
    <w:rsid w:val="00847C04"/>
    <w:rsid w:val="00847D9D"/>
    <w:rsid w:val="00850FDB"/>
    <w:rsid w:val="00852DA6"/>
    <w:rsid w:val="00853039"/>
    <w:rsid w:val="0085356D"/>
    <w:rsid w:val="00855D42"/>
    <w:rsid w:val="00855FDB"/>
    <w:rsid w:val="008567BD"/>
    <w:rsid w:val="00857881"/>
    <w:rsid w:val="00861B7F"/>
    <w:rsid w:val="008626CC"/>
    <w:rsid w:val="00862B8A"/>
    <w:rsid w:val="0086428C"/>
    <w:rsid w:val="008643F8"/>
    <w:rsid w:val="008657A4"/>
    <w:rsid w:val="0086662A"/>
    <w:rsid w:val="0086684D"/>
    <w:rsid w:val="00867B44"/>
    <w:rsid w:val="0087052E"/>
    <w:rsid w:val="00873D30"/>
    <w:rsid w:val="00874E99"/>
    <w:rsid w:val="00876D7A"/>
    <w:rsid w:val="00877262"/>
    <w:rsid w:val="0088043E"/>
    <w:rsid w:val="0088186F"/>
    <w:rsid w:val="00884284"/>
    <w:rsid w:val="00884AC5"/>
    <w:rsid w:val="00884EB1"/>
    <w:rsid w:val="00887699"/>
    <w:rsid w:val="00887A47"/>
    <w:rsid w:val="008957A2"/>
    <w:rsid w:val="00895E48"/>
    <w:rsid w:val="008A00F2"/>
    <w:rsid w:val="008A3550"/>
    <w:rsid w:val="008A3B09"/>
    <w:rsid w:val="008A3C19"/>
    <w:rsid w:val="008A5276"/>
    <w:rsid w:val="008A75AE"/>
    <w:rsid w:val="008A7AAE"/>
    <w:rsid w:val="008B1FB5"/>
    <w:rsid w:val="008B5D87"/>
    <w:rsid w:val="008B765A"/>
    <w:rsid w:val="008C00BA"/>
    <w:rsid w:val="008C0936"/>
    <w:rsid w:val="008C1B65"/>
    <w:rsid w:val="008C4843"/>
    <w:rsid w:val="008C77AE"/>
    <w:rsid w:val="008D1483"/>
    <w:rsid w:val="008D5434"/>
    <w:rsid w:val="008D6E8E"/>
    <w:rsid w:val="008D70C6"/>
    <w:rsid w:val="008D7D59"/>
    <w:rsid w:val="008E15A1"/>
    <w:rsid w:val="008E2606"/>
    <w:rsid w:val="008E70FF"/>
    <w:rsid w:val="008F1219"/>
    <w:rsid w:val="008F33E2"/>
    <w:rsid w:val="008F3410"/>
    <w:rsid w:val="008F40EC"/>
    <w:rsid w:val="008F4637"/>
    <w:rsid w:val="008F4B35"/>
    <w:rsid w:val="008F4C35"/>
    <w:rsid w:val="008F5B25"/>
    <w:rsid w:val="008F5BB3"/>
    <w:rsid w:val="008F5FF7"/>
    <w:rsid w:val="008F74EF"/>
    <w:rsid w:val="008F7510"/>
    <w:rsid w:val="008F7A00"/>
    <w:rsid w:val="00902526"/>
    <w:rsid w:val="00904697"/>
    <w:rsid w:val="00904DAA"/>
    <w:rsid w:val="00906B2D"/>
    <w:rsid w:val="00906E29"/>
    <w:rsid w:val="00910C64"/>
    <w:rsid w:val="00910FC2"/>
    <w:rsid w:val="00914B60"/>
    <w:rsid w:val="00914E32"/>
    <w:rsid w:val="00915460"/>
    <w:rsid w:val="00916588"/>
    <w:rsid w:val="00917376"/>
    <w:rsid w:val="00917873"/>
    <w:rsid w:val="00917D1D"/>
    <w:rsid w:val="009203E3"/>
    <w:rsid w:val="009207B5"/>
    <w:rsid w:val="009210AB"/>
    <w:rsid w:val="009231C5"/>
    <w:rsid w:val="009238E0"/>
    <w:rsid w:val="00924399"/>
    <w:rsid w:val="00925DF9"/>
    <w:rsid w:val="00927998"/>
    <w:rsid w:val="00930FC8"/>
    <w:rsid w:val="00931E02"/>
    <w:rsid w:val="00931EA6"/>
    <w:rsid w:val="00932C87"/>
    <w:rsid w:val="0093531F"/>
    <w:rsid w:val="00936F23"/>
    <w:rsid w:val="009373DD"/>
    <w:rsid w:val="009375C5"/>
    <w:rsid w:val="009402E1"/>
    <w:rsid w:val="0094084C"/>
    <w:rsid w:val="00944194"/>
    <w:rsid w:val="009441BF"/>
    <w:rsid w:val="00945010"/>
    <w:rsid w:val="0094556F"/>
    <w:rsid w:val="00945700"/>
    <w:rsid w:val="00945B7B"/>
    <w:rsid w:val="00947899"/>
    <w:rsid w:val="00947C74"/>
    <w:rsid w:val="0095167D"/>
    <w:rsid w:val="00952370"/>
    <w:rsid w:val="00954D24"/>
    <w:rsid w:val="00954EBF"/>
    <w:rsid w:val="00955A9F"/>
    <w:rsid w:val="00955EE4"/>
    <w:rsid w:val="009567E7"/>
    <w:rsid w:val="00960B2D"/>
    <w:rsid w:val="00960C56"/>
    <w:rsid w:val="009619A9"/>
    <w:rsid w:val="00961E79"/>
    <w:rsid w:val="00962508"/>
    <w:rsid w:val="0096279D"/>
    <w:rsid w:val="009638AE"/>
    <w:rsid w:val="00963963"/>
    <w:rsid w:val="00964A30"/>
    <w:rsid w:val="00967160"/>
    <w:rsid w:val="0096763F"/>
    <w:rsid w:val="009732B1"/>
    <w:rsid w:val="00974190"/>
    <w:rsid w:val="00974C58"/>
    <w:rsid w:val="00975518"/>
    <w:rsid w:val="0097580D"/>
    <w:rsid w:val="00975B35"/>
    <w:rsid w:val="0097633A"/>
    <w:rsid w:val="009767FB"/>
    <w:rsid w:val="00980EF5"/>
    <w:rsid w:val="009813C4"/>
    <w:rsid w:val="009820E9"/>
    <w:rsid w:val="00982A64"/>
    <w:rsid w:val="00982C41"/>
    <w:rsid w:val="009842C2"/>
    <w:rsid w:val="00985473"/>
    <w:rsid w:val="00985836"/>
    <w:rsid w:val="00985857"/>
    <w:rsid w:val="00986113"/>
    <w:rsid w:val="00986E21"/>
    <w:rsid w:val="00990872"/>
    <w:rsid w:val="00990BB3"/>
    <w:rsid w:val="00991612"/>
    <w:rsid w:val="00993730"/>
    <w:rsid w:val="00993D3A"/>
    <w:rsid w:val="00993E6D"/>
    <w:rsid w:val="0099628B"/>
    <w:rsid w:val="009A0434"/>
    <w:rsid w:val="009A2BA8"/>
    <w:rsid w:val="009A45F5"/>
    <w:rsid w:val="009A4FC2"/>
    <w:rsid w:val="009A517A"/>
    <w:rsid w:val="009A55BF"/>
    <w:rsid w:val="009A7CF0"/>
    <w:rsid w:val="009B087C"/>
    <w:rsid w:val="009B0DB9"/>
    <w:rsid w:val="009B2C1D"/>
    <w:rsid w:val="009B2DFF"/>
    <w:rsid w:val="009B38B0"/>
    <w:rsid w:val="009B4C89"/>
    <w:rsid w:val="009B5E4D"/>
    <w:rsid w:val="009B60C0"/>
    <w:rsid w:val="009B6D1E"/>
    <w:rsid w:val="009B6EEE"/>
    <w:rsid w:val="009B7410"/>
    <w:rsid w:val="009B75C2"/>
    <w:rsid w:val="009C0E9D"/>
    <w:rsid w:val="009C0F13"/>
    <w:rsid w:val="009C236E"/>
    <w:rsid w:val="009C6E9C"/>
    <w:rsid w:val="009C7536"/>
    <w:rsid w:val="009D33A0"/>
    <w:rsid w:val="009D513A"/>
    <w:rsid w:val="009D5A05"/>
    <w:rsid w:val="009D5F8D"/>
    <w:rsid w:val="009E1E72"/>
    <w:rsid w:val="009E303D"/>
    <w:rsid w:val="009E3CC7"/>
    <w:rsid w:val="009E43F4"/>
    <w:rsid w:val="009E590C"/>
    <w:rsid w:val="009E60EB"/>
    <w:rsid w:val="009E759B"/>
    <w:rsid w:val="009F016F"/>
    <w:rsid w:val="009F1761"/>
    <w:rsid w:val="009F2076"/>
    <w:rsid w:val="009F2695"/>
    <w:rsid w:val="009F4171"/>
    <w:rsid w:val="009F606B"/>
    <w:rsid w:val="009F6C74"/>
    <w:rsid w:val="00A002B3"/>
    <w:rsid w:val="00A00474"/>
    <w:rsid w:val="00A01D11"/>
    <w:rsid w:val="00A0221F"/>
    <w:rsid w:val="00A0279A"/>
    <w:rsid w:val="00A02A8D"/>
    <w:rsid w:val="00A02C3D"/>
    <w:rsid w:val="00A034E8"/>
    <w:rsid w:val="00A04B0C"/>
    <w:rsid w:val="00A05CC9"/>
    <w:rsid w:val="00A0769D"/>
    <w:rsid w:val="00A100B9"/>
    <w:rsid w:val="00A10EDD"/>
    <w:rsid w:val="00A115E4"/>
    <w:rsid w:val="00A11A8E"/>
    <w:rsid w:val="00A123E4"/>
    <w:rsid w:val="00A12E4C"/>
    <w:rsid w:val="00A156D2"/>
    <w:rsid w:val="00A16DBE"/>
    <w:rsid w:val="00A1706B"/>
    <w:rsid w:val="00A227FC"/>
    <w:rsid w:val="00A24117"/>
    <w:rsid w:val="00A25152"/>
    <w:rsid w:val="00A2580A"/>
    <w:rsid w:val="00A2608F"/>
    <w:rsid w:val="00A271C3"/>
    <w:rsid w:val="00A279EB"/>
    <w:rsid w:val="00A27C39"/>
    <w:rsid w:val="00A30415"/>
    <w:rsid w:val="00A31420"/>
    <w:rsid w:val="00A35AAD"/>
    <w:rsid w:val="00A36939"/>
    <w:rsid w:val="00A424A0"/>
    <w:rsid w:val="00A42E0B"/>
    <w:rsid w:val="00A43F62"/>
    <w:rsid w:val="00A4656D"/>
    <w:rsid w:val="00A50E4D"/>
    <w:rsid w:val="00A513BD"/>
    <w:rsid w:val="00A529C8"/>
    <w:rsid w:val="00A52C3C"/>
    <w:rsid w:val="00A539C6"/>
    <w:rsid w:val="00A53E1A"/>
    <w:rsid w:val="00A54568"/>
    <w:rsid w:val="00A54DC9"/>
    <w:rsid w:val="00A54EE4"/>
    <w:rsid w:val="00A55054"/>
    <w:rsid w:val="00A55953"/>
    <w:rsid w:val="00A55B1F"/>
    <w:rsid w:val="00A60ACC"/>
    <w:rsid w:val="00A61083"/>
    <w:rsid w:val="00A61A75"/>
    <w:rsid w:val="00A62301"/>
    <w:rsid w:val="00A63FDF"/>
    <w:rsid w:val="00A672C8"/>
    <w:rsid w:val="00A70E52"/>
    <w:rsid w:val="00A70ECB"/>
    <w:rsid w:val="00A71CC2"/>
    <w:rsid w:val="00A72169"/>
    <w:rsid w:val="00A7239E"/>
    <w:rsid w:val="00A73A55"/>
    <w:rsid w:val="00A76A4E"/>
    <w:rsid w:val="00A80E30"/>
    <w:rsid w:val="00A81FE3"/>
    <w:rsid w:val="00A820F7"/>
    <w:rsid w:val="00A827DF"/>
    <w:rsid w:val="00A83427"/>
    <w:rsid w:val="00A83624"/>
    <w:rsid w:val="00A84A0F"/>
    <w:rsid w:val="00A8504A"/>
    <w:rsid w:val="00A85C86"/>
    <w:rsid w:val="00A86D66"/>
    <w:rsid w:val="00A906BE"/>
    <w:rsid w:val="00A93260"/>
    <w:rsid w:val="00A93FF2"/>
    <w:rsid w:val="00A94498"/>
    <w:rsid w:val="00A961A5"/>
    <w:rsid w:val="00A961D8"/>
    <w:rsid w:val="00A96B85"/>
    <w:rsid w:val="00AA01FF"/>
    <w:rsid w:val="00AA0901"/>
    <w:rsid w:val="00AA207A"/>
    <w:rsid w:val="00AA4175"/>
    <w:rsid w:val="00AA696D"/>
    <w:rsid w:val="00AA6A4C"/>
    <w:rsid w:val="00AA72A2"/>
    <w:rsid w:val="00AB0F30"/>
    <w:rsid w:val="00AB1614"/>
    <w:rsid w:val="00AB163F"/>
    <w:rsid w:val="00AB723B"/>
    <w:rsid w:val="00AB7331"/>
    <w:rsid w:val="00AB774A"/>
    <w:rsid w:val="00AC1FCD"/>
    <w:rsid w:val="00AC23D3"/>
    <w:rsid w:val="00AC3B07"/>
    <w:rsid w:val="00AC489C"/>
    <w:rsid w:val="00AC4FFA"/>
    <w:rsid w:val="00AC650A"/>
    <w:rsid w:val="00AC70EF"/>
    <w:rsid w:val="00AC71A7"/>
    <w:rsid w:val="00AD008C"/>
    <w:rsid w:val="00AD0102"/>
    <w:rsid w:val="00AD24A6"/>
    <w:rsid w:val="00AD320F"/>
    <w:rsid w:val="00AD5DC4"/>
    <w:rsid w:val="00AD6409"/>
    <w:rsid w:val="00AD7074"/>
    <w:rsid w:val="00AE3345"/>
    <w:rsid w:val="00AE4861"/>
    <w:rsid w:val="00AE588E"/>
    <w:rsid w:val="00AE5EC4"/>
    <w:rsid w:val="00AE632E"/>
    <w:rsid w:val="00AF09EF"/>
    <w:rsid w:val="00AF2D45"/>
    <w:rsid w:val="00AF32A0"/>
    <w:rsid w:val="00AF4EBE"/>
    <w:rsid w:val="00AF7720"/>
    <w:rsid w:val="00AF781F"/>
    <w:rsid w:val="00AF7A43"/>
    <w:rsid w:val="00B017EC"/>
    <w:rsid w:val="00B0261C"/>
    <w:rsid w:val="00B056F7"/>
    <w:rsid w:val="00B07F36"/>
    <w:rsid w:val="00B101B7"/>
    <w:rsid w:val="00B10809"/>
    <w:rsid w:val="00B113A0"/>
    <w:rsid w:val="00B11B0B"/>
    <w:rsid w:val="00B1460E"/>
    <w:rsid w:val="00B150A2"/>
    <w:rsid w:val="00B160B6"/>
    <w:rsid w:val="00B164B8"/>
    <w:rsid w:val="00B2196C"/>
    <w:rsid w:val="00B24578"/>
    <w:rsid w:val="00B30A15"/>
    <w:rsid w:val="00B312D5"/>
    <w:rsid w:val="00B353C6"/>
    <w:rsid w:val="00B358C6"/>
    <w:rsid w:val="00B417D4"/>
    <w:rsid w:val="00B4243C"/>
    <w:rsid w:val="00B43930"/>
    <w:rsid w:val="00B46A4D"/>
    <w:rsid w:val="00B5188E"/>
    <w:rsid w:val="00B52A0A"/>
    <w:rsid w:val="00B55A76"/>
    <w:rsid w:val="00B55B5C"/>
    <w:rsid w:val="00B6033E"/>
    <w:rsid w:val="00B6341A"/>
    <w:rsid w:val="00B6364E"/>
    <w:rsid w:val="00B641F0"/>
    <w:rsid w:val="00B658C9"/>
    <w:rsid w:val="00B711A0"/>
    <w:rsid w:val="00B717E9"/>
    <w:rsid w:val="00B7242A"/>
    <w:rsid w:val="00B72E5C"/>
    <w:rsid w:val="00B74220"/>
    <w:rsid w:val="00B75BA9"/>
    <w:rsid w:val="00B76E95"/>
    <w:rsid w:val="00B80064"/>
    <w:rsid w:val="00B80CB1"/>
    <w:rsid w:val="00B84DAD"/>
    <w:rsid w:val="00B85265"/>
    <w:rsid w:val="00B8585B"/>
    <w:rsid w:val="00B85A07"/>
    <w:rsid w:val="00B869AC"/>
    <w:rsid w:val="00B8770A"/>
    <w:rsid w:val="00B879A7"/>
    <w:rsid w:val="00B91546"/>
    <w:rsid w:val="00B91D20"/>
    <w:rsid w:val="00B937BE"/>
    <w:rsid w:val="00B9382F"/>
    <w:rsid w:val="00B958B4"/>
    <w:rsid w:val="00BA1A64"/>
    <w:rsid w:val="00BA5CDA"/>
    <w:rsid w:val="00BA6D11"/>
    <w:rsid w:val="00BB0D02"/>
    <w:rsid w:val="00BB32B5"/>
    <w:rsid w:val="00BB3CEB"/>
    <w:rsid w:val="00BB4F3A"/>
    <w:rsid w:val="00BB55DD"/>
    <w:rsid w:val="00BC0577"/>
    <w:rsid w:val="00BC1E44"/>
    <w:rsid w:val="00BC2DE6"/>
    <w:rsid w:val="00BD1019"/>
    <w:rsid w:val="00BD1D8B"/>
    <w:rsid w:val="00BD30FC"/>
    <w:rsid w:val="00BD35DF"/>
    <w:rsid w:val="00BD461B"/>
    <w:rsid w:val="00BE0319"/>
    <w:rsid w:val="00BE165C"/>
    <w:rsid w:val="00BE2DAE"/>
    <w:rsid w:val="00BE31CB"/>
    <w:rsid w:val="00BE5387"/>
    <w:rsid w:val="00BE5579"/>
    <w:rsid w:val="00BE6459"/>
    <w:rsid w:val="00BE7F6C"/>
    <w:rsid w:val="00BF1EB6"/>
    <w:rsid w:val="00BF22BC"/>
    <w:rsid w:val="00BF2E71"/>
    <w:rsid w:val="00BF36F3"/>
    <w:rsid w:val="00BF37F4"/>
    <w:rsid w:val="00BF3BD6"/>
    <w:rsid w:val="00BF4FD0"/>
    <w:rsid w:val="00BF5D3B"/>
    <w:rsid w:val="00BF6032"/>
    <w:rsid w:val="00BF633D"/>
    <w:rsid w:val="00BF752D"/>
    <w:rsid w:val="00C03D2E"/>
    <w:rsid w:val="00C05EDE"/>
    <w:rsid w:val="00C0782B"/>
    <w:rsid w:val="00C102D6"/>
    <w:rsid w:val="00C103EB"/>
    <w:rsid w:val="00C107D4"/>
    <w:rsid w:val="00C11208"/>
    <w:rsid w:val="00C11464"/>
    <w:rsid w:val="00C11C10"/>
    <w:rsid w:val="00C11CD6"/>
    <w:rsid w:val="00C13BEC"/>
    <w:rsid w:val="00C13C0E"/>
    <w:rsid w:val="00C14C01"/>
    <w:rsid w:val="00C16BB8"/>
    <w:rsid w:val="00C17FD8"/>
    <w:rsid w:val="00C202C3"/>
    <w:rsid w:val="00C22649"/>
    <w:rsid w:val="00C23697"/>
    <w:rsid w:val="00C23EB8"/>
    <w:rsid w:val="00C24262"/>
    <w:rsid w:val="00C24B55"/>
    <w:rsid w:val="00C259A5"/>
    <w:rsid w:val="00C260FD"/>
    <w:rsid w:val="00C30DBD"/>
    <w:rsid w:val="00C30DE1"/>
    <w:rsid w:val="00C31437"/>
    <w:rsid w:val="00C350CF"/>
    <w:rsid w:val="00C36261"/>
    <w:rsid w:val="00C36950"/>
    <w:rsid w:val="00C36CFF"/>
    <w:rsid w:val="00C36ED9"/>
    <w:rsid w:val="00C37F46"/>
    <w:rsid w:val="00C401A1"/>
    <w:rsid w:val="00C40D1D"/>
    <w:rsid w:val="00C42F68"/>
    <w:rsid w:val="00C444AF"/>
    <w:rsid w:val="00C45713"/>
    <w:rsid w:val="00C45AC4"/>
    <w:rsid w:val="00C47A8E"/>
    <w:rsid w:val="00C47DC1"/>
    <w:rsid w:val="00C508EB"/>
    <w:rsid w:val="00C50E8B"/>
    <w:rsid w:val="00C60846"/>
    <w:rsid w:val="00C637A6"/>
    <w:rsid w:val="00C6394A"/>
    <w:rsid w:val="00C63A93"/>
    <w:rsid w:val="00C63A97"/>
    <w:rsid w:val="00C63C7B"/>
    <w:rsid w:val="00C63D3E"/>
    <w:rsid w:val="00C66B89"/>
    <w:rsid w:val="00C66F20"/>
    <w:rsid w:val="00C71F52"/>
    <w:rsid w:val="00C72962"/>
    <w:rsid w:val="00C73DB9"/>
    <w:rsid w:val="00C747EC"/>
    <w:rsid w:val="00C750CD"/>
    <w:rsid w:val="00C80067"/>
    <w:rsid w:val="00C800FA"/>
    <w:rsid w:val="00C805F2"/>
    <w:rsid w:val="00C80BA1"/>
    <w:rsid w:val="00C82738"/>
    <w:rsid w:val="00C827F3"/>
    <w:rsid w:val="00C82AE9"/>
    <w:rsid w:val="00C84B67"/>
    <w:rsid w:val="00C86917"/>
    <w:rsid w:val="00C873FB"/>
    <w:rsid w:val="00C8784F"/>
    <w:rsid w:val="00C91F29"/>
    <w:rsid w:val="00C92546"/>
    <w:rsid w:val="00C92638"/>
    <w:rsid w:val="00C95B70"/>
    <w:rsid w:val="00C97816"/>
    <w:rsid w:val="00CA01ED"/>
    <w:rsid w:val="00CA2619"/>
    <w:rsid w:val="00CA2848"/>
    <w:rsid w:val="00CA2D24"/>
    <w:rsid w:val="00CA3C16"/>
    <w:rsid w:val="00CA4068"/>
    <w:rsid w:val="00CA47E0"/>
    <w:rsid w:val="00CA571F"/>
    <w:rsid w:val="00CA75CF"/>
    <w:rsid w:val="00CB01DF"/>
    <w:rsid w:val="00CB10BD"/>
    <w:rsid w:val="00CB3A68"/>
    <w:rsid w:val="00CB4273"/>
    <w:rsid w:val="00CB4954"/>
    <w:rsid w:val="00CB4F54"/>
    <w:rsid w:val="00CB4FA3"/>
    <w:rsid w:val="00CC0585"/>
    <w:rsid w:val="00CC0F14"/>
    <w:rsid w:val="00CC18D6"/>
    <w:rsid w:val="00CC24A2"/>
    <w:rsid w:val="00CC24A7"/>
    <w:rsid w:val="00CC4E13"/>
    <w:rsid w:val="00CC515D"/>
    <w:rsid w:val="00CC76C3"/>
    <w:rsid w:val="00CD02BC"/>
    <w:rsid w:val="00CD0648"/>
    <w:rsid w:val="00CD3102"/>
    <w:rsid w:val="00CD316C"/>
    <w:rsid w:val="00CD3515"/>
    <w:rsid w:val="00CD4359"/>
    <w:rsid w:val="00CD484D"/>
    <w:rsid w:val="00CD6FE7"/>
    <w:rsid w:val="00CE02CB"/>
    <w:rsid w:val="00CE0798"/>
    <w:rsid w:val="00CE0A80"/>
    <w:rsid w:val="00CE0BA3"/>
    <w:rsid w:val="00CE3514"/>
    <w:rsid w:val="00CE47EB"/>
    <w:rsid w:val="00CE5C2A"/>
    <w:rsid w:val="00CE619C"/>
    <w:rsid w:val="00CE63A9"/>
    <w:rsid w:val="00CE64A8"/>
    <w:rsid w:val="00CF04EB"/>
    <w:rsid w:val="00CF0E94"/>
    <w:rsid w:val="00CF1630"/>
    <w:rsid w:val="00CF3B41"/>
    <w:rsid w:val="00CF41C3"/>
    <w:rsid w:val="00CF435B"/>
    <w:rsid w:val="00CF5499"/>
    <w:rsid w:val="00CF5EC2"/>
    <w:rsid w:val="00CF634E"/>
    <w:rsid w:val="00CF6563"/>
    <w:rsid w:val="00CF658D"/>
    <w:rsid w:val="00CF6A27"/>
    <w:rsid w:val="00D00AEF"/>
    <w:rsid w:val="00D01485"/>
    <w:rsid w:val="00D02261"/>
    <w:rsid w:val="00D0387B"/>
    <w:rsid w:val="00D03B44"/>
    <w:rsid w:val="00D06003"/>
    <w:rsid w:val="00D1084D"/>
    <w:rsid w:val="00D13C11"/>
    <w:rsid w:val="00D152E4"/>
    <w:rsid w:val="00D15CB8"/>
    <w:rsid w:val="00D1736C"/>
    <w:rsid w:val="00D179C8"/>
    <w:rsid w:val="00D21DB5"/>
    <w:rsid w:val="00D22A14"/>
    <w:rsid w:val="00D25686"/>
    <w:rsid w:val="00D27CD9"/>
    <w:rsid w:val="00D30958"/>
    <w:rsid w:val="00D32531"/>
    <w:rsid w:val="00D33424"/>
    <w:rsid w:val="00D3459F"/>
    <w:rsid w:val="00D34BF1"/>
    <w:rsid w:val="00D35FDC"/>
    <w:rsid w:val="00D37019"/>
    <w:rsid w:val="00D37422"/>
    <w:rsid w:val="00D4237C"/>
    <w:rsid w:val="00D42427"/>
    <w:rsid w:val="00D42FF4"/>
    <w:rsid w:val="00D460A7"/>
    <w:rsid w:val="00D468E1"/>
    <w:rsid w:val="00D50146"/>
    <w:rsid w:val="00D51D91"/>
    <w:rsid w:val="00D52C62"/>
    <w:rsid w:val="00D5354F"/>
    <w:rsid w:val="00D566EB"/>
    <w:rsid w:val="00D57756"/>
    <w:rsid w:val="00D57BD4"/>
    <w:rsid w:val="00D57E38"/>
    <w:rsid w:val="00D63955"/>
    <w:rsid w:val="00D642FA"/>
    <w:rsid w:val="00D64E5D"/>
    <w:rsid w:val="00D658A4"/>
    <w:rsid w:val="00D65F02"/>
    <w:rsid w:val="00D669BC"/>
    <w:rsid w:val="00D66EF3"/>
    <w:rsid w:val="00D67989"/>
    <w:rsid w:val="00D705F3"/>
    <w:rsid w:val="00D70E7D"/>
    <w:rsid w:val="00D71421"/>
    <w:rsid w:val="00D7159B"/>
    <w:rsid w:val="00D74D99"/>
    <w:rsid w:val="00D755CF"/>
    <w:rsid w:val="00D75D75"/>
    <w:rsid w:val="00D80533"/>
    <w:rsid w:val="00D830F6"/>
    <w:rsid w:val="00D83DBA"/>
    <w:rsid w:val="00D843C4"/>
    <w:rsid w:val="00D8445C"/>
    <w:rsid w:val="00D84E1E"/>
    <w:rsid w:val="00D84EAF"/>
    <w:rsid w:val="00D85FE0"/>
    <w:rsid w:val="00D86C5F"/>
    <w:rsid w:val="00D87225"/>
    <w:rsid w:val="00D87E67"/>
    <w:rsid w:val="00D910B3"/>
    <w:rsid w:val="00D93FC1"/>
    <w:rsid w:val="00D941FC"/>
    <w:rsid w:val="00D9512A"/>
    <w:rsid w:val="00D95FAB"/>
    <w:rsid w:val="00D96795"/>
    <w:rsid w:val="00DA0645"/>
    <w:rsid w:val="00DA1EEA"/>
    <w:rsid w:val="00DA2777"/>
    <w:rsid w:val="00DA2CC4"/>
    <w:rsid w:val="00DA6342"/>
    <w:rsid w:val="00DB0009"/>
    <w:rsid w:val="00DB09DA"/>
    <w:rsid w:val="00DB331B"/>
    <w:rsid w:val="00DB5ABA"/>
    <w:rsid w:val="00DB5CAA"/>
    <w:rsid w:val="00DB6371"/>
    <w:rsid w:val="00DB6847"/>
    <w:rsid w:val="00DB6B96"/>
    <w:rsid w:val="00DB7277"/>
    <w:rsid w:val="00DC2401"/>
    <w:rsid w:val="00DC2DB4"/>
    <w:rsid w:val="00DC36BA"/>
    <w:rsid w:val="00DC5669"/>
    <w:rsid w:val="00DC6F65"/>
    <w:rsid w:val="00DC731F"/>
    <w:rsid w:val="00DD063D"/>
    <w:rsid w:val="00DD1C41"/>
    <w:rsid w:val="00DD2A3A"/>
    <w:rsid w:val="00DD4EF9"/>
    <w:rsid w:val="00DD5C22"/>
    <w:rsid w:val="00DD65CF"/>
    <w:rsid w:val="00DE50B2"/>
    <w:rsid w:val="00DE5637"/>
    <w:rsid w:val="00DF046D"/>
    <w:rsid w:val="00DF26D9"/>
    <w:rsid w:val="00DF2F54"/>
    <w:rsid w:val="00DF48A6"/>
    <w:rsid w:val="00DF7B7D"/>
    <w:rsid w:val="00DF7C24"/>
    <w:rsid w:val="00DF7E08"/>
    <w:rsid w:val="00E00AAE"/>
    <w:rsid w:val="00E00E36"/>
    <w:rsid w:val="00E015B7"/>
    <w:rsid w:val="00E02A72"/>
    <w:rsid w:val="00E02C14"/>
    <w:rsid w:val="00E0305E"/>
    <w:rsid w:val="00E1187E"/>
    <w:rsid w:val="00E1219E"/>
    <w:rsid w:val="00E12BB7"/>
    <w:rsid w:val="00E12E61"/>
    <w:rsid w:val="00E13815"/>
    <w:rsid w:val="00E140A3"/>
    <w:rsid w:val="00E17829"/>
    <w:rsid w:val="00E17E0E"/>
    <w:rsid w:val="00E21C8B"/>
    <w:rsid w:val="00E21D4D"/>
    <w:rsid w:val="00E22843"/>
    <w:rsid w:val="00E234A4"/>
    <w:rsid w:val="00E2352C"/>
    <w:rsid w:val="00E24027"/>
    <w:rsid w:val="00E251E1"/>
    <w:rsid w:val="00E2577F"/>
    <w:rsid w:val="00E270EB"/>
    <w:rsid w:val="00E27CA0"/>
    <w:rsid w:val="00E322B5"/>
    <w:rsid w:val="00E32F27"/>
    <w:rsid w:val="00E3439E"/>
    <w:rsid w:val="00E3500A"/>
    <w:rsid w:val="00E3516A"/>
    <w:rsid w:val="00E3642B"/>
    <w:rsid w:val="00E368F6"/>
    <w:rsid w:val="00E405F3"/>
    <w:rsid w:val="00E40B6D"/>
    <w:rsid w:val="00E40F3E"/>
    <w:rsid w:val="00E40FAE"/>
    <w:rsid w:val="00E41457"/>
    <w:rsid w:val="00E44E74"/>
    <w:rsid w:val="00E44F47"/>
    <w:rsid w:val="00E45019"/>
    <w:rsid w:val="00E455CF"/>
    <w:rsid w:val="00E45D0A"/>
    <w:rsid w:val="00E45ED0"/>
    <w:rsid w:val="00E47017"/>
    <w:rsid w:val="00E502FC"/>
    <w:rsid w:val="00E52A3B"/>
    <w:rsid w:val="00E52CD3"/>
    <w:rsid w:val="00E52E82"/>
    <w:rsid w:val="00E54A3E"/>
    <w:rsid w:val="00E54FB0"/>
    <w:rsid w:val="00E55B84"/>
    <w:rsid w:val="00E56771"/>
    <w:rsid w:val="00E5790A"/>
    <w:rsid w:val="00E57DFE"/>
    <w:rsid w:val="00E601B2"/>
    <w:rsid w:val="00E6097A"/>
    <w:rsid w:val="00E65380"/>
    <w:rsid w:val="00E66907"/>
    <w:rsid w:val="00E712E1"/>
    <w:rsid w:val="00E7169C"/>
    <w:rsid w:val="00E72D23"/>
    <w:rsid w:val="00E72D67"/>
    <w:rsid w:val="00E76AC8"/>
    <w:rsid w:val="00E77F5B"/>
    <w:rsid w:val="00E80240"/>
    <w:rsid w:val="00E80528"/>
    <w:rsid w:val="00E84829"/>
    <w:rsid w:val="00E8486C"/>
    <w:rsid w:val="00E8527F"/>
    <w:rsid w:val="00E85883"/>
    <w:rsid w:val="00E87E84"/>
    <w:rsid w:val="00E90521"/>
    <w:rsid w:val="00E9071E"/>
    <w:rsid w:val="00E90E8B"/>
    <w:rsid w:val="00E91C18"/>
    <w:rsid w:val="00E92468"/>
    <w:rsid w:val="00E926A3"/>
    <w:rsid w:val="00E92995"/>
    <w:rsid w:val="00E92B50"/>
    <w:rsid w:val="00E92F3E"/>
    <w:rsid w:val="00E936D0"/>
    <w:rsid w:val="00E9598E"/>
    <w:rsid w:val="00E95B43"/>
    <w:rsid w:val="00E95D1F"/>
    <w:rsid w:val="00E95DCC"/>
    <w:rsid w:val="00E97142"/>
    <w:rsid w:val="00EA18F5"/>
    <w:rsid w:val="00EA1A64"/>
    <w:rsid w:val="00EA250F"/>
    <w:rsid w:val="00EA397D"/>
    <w:rsid w:val="00EA401D"/>
    <w:rsid w:val="00EA432C"/>
    <w:rsid w:val="00EA6196"/>
    <w:rsid w:val="00EA6559"/>
    <w:rsid w:val="00EB0380"/>
    <w:rsid w:val="00EB0DF1"/>
    <w:rsid w:val="00EB24D4"/>
    <w:rsid w:val="00EB50B9"/>
    <w:rsid w:val="00EB7AA7"/>
    <w:rsid w:val="00EC0BD8"/>
    <w:rsid w:val="00EC24F6"/>
    <w:rsid w:val="00EC2E0D"/>
    <w:rsid w:val="00EC4062"/>
    <w:rsid w:val="00EC49FC"/>
    <w:rsid w:val="00EC56B1"/>
    <w:rsid w:val="00EC5F4D"/>
    <w:rsid w:val="00EC65B7"/>
    <w:rsid w:val="00ED04A8"/>
    <w:rsid w:val="00ED237F"/>
    <w:rsid w:val="00ED2784"/>
    <w:rsid w:val="00ED4F8D"/>
    <w:rsid w:val="00ED55F5"/>
    <w:rsid w:val="00ED568B"/>
    <w:rsid w:val="00ED58F2"/>
    <w:rsid w:val="00ED6225"/>
    <w:rsid w:val="00ED6943"/>
    <w:rsid w:val="00ED6C47"/>
    <w:rsid w:val="00ED7E65"/>
    <w:rsid w:val="00EE0DCB"/>
    <w:rsid w:val="00EE2E08"/>
    <w:rsid w:val="00EE3D18"/>
    <w:rsid w:val="00EE3D99"/>
    <w:rsid w:val="00EE4BDF"/>
    <w:rsid w:val="00EE7559"/>
    <w:rsid w:val="00EF1077"/>
    <w:rsid w:val="00EF1096"/>
    <w:rsid w:val="00EF2A91"/>
    <w:rsid w:val="00EF36B8"/>
    <w:rsid w:val="00EF38BD"/>
    <w:rsid w:val="00EF412A"/>
    <w:rsid w:val="00EF6766"/>
    <w:rsid w:val="00EF6B16"/>
    <w:rsid w:val="00F008C4"/>
    <w:rsid w:val="00F01B50"/>
    <w:rsid w:val="00F02AD2"/>
    <w:rsid w:val="00F03912"/>
    <w:rsid w:val="00F0475C"/>
    <w:rsid w:val="00F05901"/>
    <w:rsid w:val="00F05CBF"/>
    <w:rsid w:val="00F10C48"/>
    <w:rsid w:val="00F12BE7"/>
    <w:rsid w:val="00F13F57"/>
    <w:rsid w:val="00F14AC5"/>
    <w:rsid w:val="00F15D7C"/>
    <w:rsid w:val="00F163B9"/>
    <w:rsid w:val="00F16B22"/>
    <w:rsid w:val="00F175F8"/>
    <w:rsid w:val="00F23FFB"/>
    <w:rsid w:val="00F24D66"/>
    <w:rsid w:val="00F2601F"/>
    <w:rsid w:val="00F27DD2"/>
    <w:rsid w:val="00F30D42"/>
    <w:rsid w:val="00F30DAE"/>
    <w:rsid w:val="00F32DC7"/>
    <w:rsid w:val="00F355DF"/>
    <w:rsid w:val="00F37308"/>
    <w:rsid w:val="00F37AD6"/>
    <w:rsid w:val="00F40E51"/>
    <w:rsid w:val="00F42123"/>
    <w:rsid w:val="00F421A6"/>
    <w:rsid w:val="00F429E9"/>
    <w:rsid w:val="00F43B18"/>
    <w:rsid w:val="00F44098"/>
    <w:rsid w:val="00F4434F"/>
    <w:rsid w:val="00F446FA"/>
    <w:rsid w:val="00F45275"/>
    <w:rsid w:val="00F45884"/>
    <w:rsid w:val="00F45B0A"/>
    <w:rsid w:val="00F46F1F"/>
    <w:rsid w:val="00F47953"/>
    <w:rsid w:val="00F511CF"/>
    <w:rsid w:val="00F51A75"/>
    <w:rsid w:val="00F51BBA"/>
    <w:rsid w:val="00F51CC4"/>
    <w:rsid w:val="00F522F9"/>
    <w:rsid w:val="00F535F8"/>
    <w:rsid w:val="00F5387A"/>
    <w:rsid w:val="00F5674B"/>
    <w:rsid w:val="00F61282"/>
    <w:rsid w:val="00F61A27"/>
    <w:rsid w:val="00F6574E"/>
    <w:rsid w:val="00F65A2A"/>
    <w:rsid w:val="00F67104"/>
    <w:rsid w:val="00F710C9"/>
    <w:rsid w:val="00F7171F"/>
    <w:rsid w:val="00F72C48"/>
    <w:rsid w:val="00F75B6B"/>
    <w:rsid w:val="00F76F3B"/>
    <w:rsid w:val="00F83893"/>
    <w:rsid w:val="00F838CF"/>
    <w:rsid w:val="00F83A93"/>
    <w:rsid w:val="00F83FF8"/>
    <w:rsid w:val="00F8561A"/>
    <w:rsid w:val="00F8651F"/>
    <w:rsid w:val="00F90149"/>
    <w:rsid w:val="00F90590"/>
    <w:rsid w:val="00F934CC"/>
    <w:rsid w:val="00F94370"/>
    <w:rsid w:val="00F94AB3"/>
    <w:rsid w:val="00F94E06"/>
    <w:rsid w:val="00F95AEA"/>
    <w:rsid w:val="00F964C6"/>
    <w:rsid w:val="00F976E0"/>
    <w:rsid w:val="00F97A7C"/>
    <w:rsid w:val="00FA04C1"/>
    <w:rsid w:val="00FA099F"/>
    <w:rsid w:val="00FA2808"/>
    <w:rsid w:val="00FA3417"/>
    <w:rsid w:val="00FA47BF"/>
    <w:rsid w:val="00FA5BE0"/>
    <w:rsid w:val="00FB31A1"/>
    <w:rsid w:val="00FB3BC2"/>
    <w:rsid w:val="00FB4B0B"/>
    <w:rsid w:val="00FB5897"/>
    <w:rsid w:val="00FB5988"/>
    <w:rsid w:val="00FB5E39"/>
    <w:rsid w:val="00FB68DA"/>
    <w:rsid w:val="00FB7570"/>
    <w:rsid w:val="00FB77FD"/>
    <w:rsid w:val="00FC1218"/>
    <w:rsid w:val="00FC23F8"/>
    <w:rsid w:val="00FC3D86"/>
    <w:rsid w:val="00FC3E76"/>
    <w:rsid w:val="00FC64F9"/>
    <w:rsid w:val="00FC76A5"/>
    <w:rsid w:val="00FC7EDF"/>
    <w:rsid w:val="00FD07DA"/>
    <w:rsid w:val="00FD13F5"/>
    <w:rsid w:val="00FD15D6"/>
    <w:rsid w:val="00FD3478"/>
    <w:rsid w:val="00FD36EC"/>
    <w:rsid w:val="00FD3D00"/>
    <w:rsid w:val="00FD45C0"/>
    <w:rsid w:val="00FD6152"/>
    <w:rsid w:val="00FD6D03"/>
    <w:rsid w:val="00FD6F88"/>
    <w:rsid w:val="00FE0AF3"/>
    <w:rsid w:val="00FE0DE8"/>
    <w:rsid w:val="00FE1438"/>
    <w:rsid w:val="00FE15B1"/>
    <w:rsid w:val="00FE33B5"/>
    <w:rsid w:val="00FE4EC7"/>
    <w:rsid w:val="00FE502F"/>
    <w:rsid w:val="00FE519E"/>
    <w:rsid w:val="00FE53FD"/>
    <w:rsid w:val="00FE5743"/>
    <w:rsid w:val="00FE5A4A"/>
    <w:rsid w:val="00FE61A0"/>
    <w:rsid w:val="00FE63CF"/>
    <w:rsid w:val="00FE7280"/>
    <w:rsid w:val="00FE72B2"/>
    <w:rsid w:val="00FE7F1C"/>
    <w:rsid w:val="00FF1441"/>
    <w:rsid w:val="00FF38D5"/>
    <w:rsid w:val="00FF3E5F"/>
    <w:rsid w:val="00FF4ADE"/>
    <w:rsid w:val="00FF56C3"/>
    <w:rsid w:val="00FF609F"/>
    <w:rsid w:val="00FF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45884"/>
    <w:pPr>
      <w:spacing w:after="160" w:line="320" w:lineRule="atLeast"/>
    </w:pPr>
    <w:rPr>
      <w:rFonts w:ascii="Arial" w:hAnsi="Arial"/>
      <w:sz w:val="22"/>
      <w:lang w:val="en-GB" w:eastAsia="de-DE"/>
    </w:rPr>
  </w:style>
  <w:style w:type="paragraph" w:styleId="Nagwek1">
    <w:name w:val="heading 1"/>
    <w:basedOn w:val="ILF-Standard"/>
    <w:next w:val="E1"/>
    <w:link w:val="Nagwek1Znak"/>
    <w:qFormat/>
    <w:rsid w:val="009B2C1D"/>
    <w:pPr>
      <w:keepNext/>
      <w:numPr>
        <w:numId w:val="29"/>
      </w:numPr>
      <w:spacing w:before="600" w:after="360" w:line="320" w:lineRule="atLeast"/>
      <w:outlineLvl w:val="0"/>
    </w:pPr>
    <w:rPr>
      <w:b/>
      <w:caps/>
      <w:kern w:val="28"/>
    </w:rPr>
  </w:style>
  <w:style w:type="paragraph" w:styleId="Nagwek2">
    <w:name w:val="heading 2"/>
    <w:basedOn w:val="ILF-Standard"/>
    <w:next w:val="E1"/>
    <w:link w:val="Nagwek2Znak"/>
    <w:qFormat/>
    <w:rsid w:val="009B2C1D"/>
    <w:pPr>
      <w:keepNext/>
      <w:numPr>
        <w:ilvl w:val="1"/>
        <w:numId w:val="29"/>
      </w:numPr>
      <w:spacing w:before="360" w:after="320" w:line="320" w:lineRule="atLeast"/>
      <w:outlineLvl w:val="1"/>
    </w:pPr>
    <w:rPr>
      <w:b/>
    </w:rPr>
  </w:style>
  <w:style w:type="paragraph" w:styleId="Nagwek3">
    <w:name w:val="heading 3"/>
    <w:basedOn w:val="ILF-Standard"/>
    <w:next w:val="E1"/>
    <w:link w:val="Nagwek3Znak"/>
    <w:qFormat/>
    <w:rsid w:val="00EE3D99"/>
    <w:pPr>
      <w:keepNext/>
      <w:numPr>
        <w:ilvl w:val="2"/>
        <w:numId w:val="29"/>
      </w:numPr>
      <w:spacing w:before="360" w:after="160" w:line="320" w:lineRule="atLeast"/>
      <w:jc w:val="both"/>
      <w:outlineLvl w:val="2"/>
    </w:pPr>
  </w:style>
  <w:style w:type="paragraph" w:styleId="Nagwek4">
    <w:name w:val="heading 4"/>
    <w:basedOn w:val="ILF-Standard"/>
    <w:next w:val="E1"/>
    <w:link w:val="Nagwek4Znak"/>
    <w:qFormat/>
    <w:rsid w:val="005E3444"/>
    <w:pPr>
      <w:keepNext/>
      <w:numPr>
        <w:ilvl w:val="3"/>
        <w:numId w:val="29"/>
      </w:numPr>
      <w:spacing w:before="240" w:after="160" w:line="320" w:lineRule="atLeast"/>
      <w:jc w:val="both"/>
      <w:outlineLvl w:val="3"/>
    </w:pPr>
    <w:rPr>
      <w:b/>
      <w:i/>
      <w:sz w:val="20"/>
    </w:rPr>
  </w:style>
  <w:style w:type="paragraph" w:styleId="Nagwek5">
    <w:name w:val="heading 5"/>
    <w:basedOn w:val="Normalny"/>
    <w:next w:val="E1"/>
    <w:qFormat/>
    <w:rsid w:val="009B2C1D"/>
    <w:pPr>
      <w:numPr>
        <w:ilvl w:val="4"/>
        <w:numId w:val="29"/>
      </w:numPr>
      <w:spacing w:before="360"/>
      <w:outlineLvl w:val="4"/>
    </w:pPr>
    <w:rPr>
      <w:i/>
      <w:sz w:val="20"/>
    </w:rPr>
  </w:style>
  <w:style w:type="paragraph" w:styleId="Nagwek6">
    <w:name w:val="heading 6"/>
    <w:basedOn w:val="Normalny"/>
    <w:next w:val="Normalny"/>
    <w:qFormat/>
    <w:rsid w:val="005E3F49"/>
    <w:pPr>
      <w:numPr>
        <w:ilvl w:val="5"/>
        <w:numId w:val="29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qFormat/>
    <w:rsid w:val="005E3F49"/>
    <w:pPr>
      <w:numPr>
        <w:ilvl w:val="6"/>
        <w:numId w:val="29"/>
      </w:numPr>
      <w:spacing w:before="240" w:after="60"/>
      <w:outlineLvl w:val="6"/>
    </w:pPr>
    <w:rPr>
      <w:sz w:val="20"/>
    </w:rPr>
  </w:style>
  <w:style w:type="paragraph" w:styleId="Nagwek8">
    <w:name w:val="heading 8"/>
    <w:basedOn w:val="Normalny"/>
    <w:next w:val="Normalny"/>
    <w:qFormat/>
    <w:rsid w:val="005E3F49"/>
    <w:pPr>
      <w:numPr>
        <w:ilvl w:val="7"/>
        <w:numId w:val="29"/>
      </w:numPr>
      <w:spacing w:before="240" w:after="60"/>
      <w:outlineLvl w:val="7"/>
    </w:pPr>
    <w:rPr>
      <w:i/>
      <w:sz w:val="20"/>
    </w:rPr>
  </w:style>
  <w:style w:type="paragraph" w:styleId="Nagwek9">
    <w:name w:val="heading 9"/>
    <w:basedOn w:val="Normalny"/>
    <w:next w:val="Normalny"/>
    <w:qFormat/>
    <w:rsid w:val="005E3F49"/>
    <w:pPr>
      <w:numPr>
        <w:ilvl w:val="8"/>
        <w:numId w:val="29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tul2">
    <w:name w:val="Tytul2"/>
    <w:basedOn w:val="Podstawowy"/>
    <w:rsid w:val="0086428C"/>
    <w:pPr>
      <w:tabs>
        <w:tab w:val="left" w:pos="-1701"/>
      </w:tabs>
      <w:spacing w:before="60" w:after="120"/>
      <w:jc w:val="center"/>
    </w:pPr>
    <w:rPr>
      <w:rFonts w:cs="Arial"/>
      <w:b/>
      <w:caps/>
      <w:sz w:val="24"/>
    </w:rPr>
  </w:style>
  <w:style w:type="paragraph" w:customStyle="1" w:styleId="E0">
    <w:name w:val="E0"/>
    <w:basedOn w:val="ILF-Standard"/>
    <w:rsid w:val="00E80240"/>
    <w:pPr>
      <w:spacing w:after="160" w:line="320" w:lineRule="atLeast"/>
      <w:jc w:val="both"/>
    </w:pPr>
    <w:rPr>
      <w:caps/>
    </w:rPr>
  </w:style>
  <w:style w:type="paragraph" w:customStyle="1" w:styleId="N0">
    <w:name w:val="N0"/>
    <w:basedOn w:val="ILF-Standard"/>
    <w:rsid w:val="005E3F49"/>
    <w:pPr>
      <w:spacing w:line="320" w:lineRule="atLeast"/>
      <w:jc w:val="both"/>
    </w:pPr>
  </w:style>
  <w:style w:type="paragraph" w:customStyle="1" w:styleId="B0">
    <w:name w:val="B0"/>
    <w:basedOn w:val="ILF-Standard"/>
    <w:rsid w:val="00F65A2A"/>
    <w:pPr>
      <w:numPr>
        <w:numId w:val="1"/>
      </w:numPr>
      <w:tabs>
        <w:tab w:val="clear" w:pos="567"/>
        <w:tab w:val="num" w:pos="851"/>
      </w:tabs>
      <w:spacing w:line="320" w:lineRule="atLeast"/>
      <w:ind w:left="851" w:hanging="851"/>
      <w:jc w:val="both"/>
    </w:pPr>
  </w:style>
  <w:style w:type="paragraph" w:customStyle="1" w:styleId="P0">
    <w:name w:val="P0"/>
    <w:basedOn w:val="ILF-Standard"/>
    <w:rsid w:val="005845FB"/>
    <w:pPr>
      <w:numPr>
        <w:numId w:val="9"/>
      </w:numPr>
      <w:tabs>
        <w:tab w:val="clear" w:pos="567"/>
      </w:tabs>
      <w:spacing w:line="320" w:lineRule="atLeast"/>
      <w:jc w:val="both"/>
    </w:pPr>
  </w:style>
  <w:style w:type="character" w:styleId="Odwoaniedokomentarza">
    <w:name w:val="annotation reference"/>
    <w:semiHidden/>
    <w:rsid w:val="005E3F49"/>
    <w:rPr>
      <w:sz w:val="16"/>
    </w:rPr>
  </w:style>
  <w:style w:type="character" w:styleId="Numerstrony">
    <w:name w:val="page number"/>
    <w:rsid w:val="009B2C1D"/>
    <w:rPr>
      <w:rFonts w:ascii="Arial" w:hAnsi="Arial"/>
      <w:sz w:val="18"/>
    </w:rPr>
  </w:style>
  <w:style w:type="paragraph" w:customStyle="1" w:styleId="N1">
    <w:name w:val="N1"/>
    <w:basedOn w:val="ILF-Standard"/>
    <w:rsid w:val="00EE3D99"/>
    <w:pPr>
      <w:numPr>
        <w:numId w:val="6"/>
      </w:numPr>
      <w:tabs>
        <w:tab w:val="clear" w:pos="1418"/>
      </w:tabs>
      <w:spacing w:line="320" w:lineRule="atLeast"/>
      <w:jc w:val="both"/>
    </w:pPr>
  </w:style>
  <w:style w:type="paragraph" w:customStyle="1" w:styleId="B1">
    <w:name w:val="B1"/>
    <w:basedOn w:val="ILF-Standard"/>
    <w:rsid w:val="00F65A2A"/>
    <w:pPr>
      <w:numPr>
        <w:numId w:val="2"/>
      </w:numPr>
      <w:tabs>
        <w:tab w:val="clear" w:pos="1134"/>
      </w:tabs>
      <w:spacing w:line="320" w:lineRule="atLeast"/>
      <w:ind w:left="1418" w:hanging="568"/>
      <w:jc w:val="both"/>
    </w:pPr>
  </w:style>
  <w:style w:type="paragraph" w:customStyle="1" w:styleId="P1">
    <w:name w:val="P1"/>
    <w:basedOn w:val="ILF-Standard"/>
    <w:rsid w:val="001B17D8"/>
    <w:pPr>
      <w:numPr>
        <w:numId w:val="10"/>
      </w:numPr>
      <w:tabs>
        <w:tab w:val="clear" w:pos="1418"/>
      </w:tabs>
      <w:spacing w:line="320" w:lineRule="atLeast"/>
      <w:jc w:val="both"/>
    </w:pPr>
  </w:style>
  <w:style w:type="paragraph" w:styleId="Tekstpodstawowywcity">
    <w:name w:val="Body Text Indent"/>
    <w:basedOn w:val="ILF-Standard"/>
    <w:rsid w:val="005E3F49"/>
    <w:pPr>
      <w:spacing w:after="120"/>
      <w:ind w:left="851"/>
    </w:pPr>
  </w:style>
  <w:style w:type="paragraph" w:customStyle="1" w:styleId="E2">
    <w:name w:val="E2"/>
    <w:basedOn w:val="ILF-Standard"/>
    <w:rsid w:val="00F65A2A"/>
    <w:pPr>
      <w:spacing w:after="160" w:line="320" w:lineRule="atLeast"/>
      <w:ind w:left="1418"/>
      <w:jc w:val="both"/>
    </w:pPr>
  </w:style>
  <w:style w:type="paragraph" w:customStyle="1" w:styleId="N2">
    <w:name w:val="N2"/>
    <w:basedOn w:val="ILF-Standard"/>
    <w:rsid w:val="00EE3D99"/>
    <w:pPr>
      <w:numPr>
        <w:numId w:val="7"/>
      </w:numPr>
      <w:tabs>
        <w:tab w:val="clear" w:pos="1985"/>
      </w:tabs>
      <w:spacing w:line="320" w:lineRule="atLeast"/>
      <w:jc w:val="both"/>
    </w:pPr>
  </w:style>
  <w:style w:type="paragraph" w:customStyle="1" w:styleId="B2">
    <w:name w:val="B2"/>
    <w:basedOn w:val="ILF-Standard"/>
    <w:rsid w:val="00F65A2A"/>
    <w:pPr>
      <w:numPr>
        <w:numId w:val="3"/>
      </w:numPr>
      <w:tabs>
        <w:tab w:val="clear" w:pos="1701"/>
      </w:tabs>
      <w:spacing w:line="320" w:lineRule="atLeast"/>
      <w:ind w:left="1985"/>
      <w:jc w:val="both"/>
    </w:pPr>
  </w:style>
  <w:style w:type="paragraph" w:customStyle="1" w:styleId="P2">
    <w:name w:val="P2"/>
    <w:basedOn w:val="ILF-Standard"/>
    <w:rsid w:val="001B17D8"/>
    <w:pPr>
      <w:numPr>
        <w:numId w:val="11"/>
      </w:numPr>
      <w:tabs>
        <w:tab w:val="clear" w:pos="1985"/>
      </w:tabs>
      <w:spacing w:line="320" w:lineRule="atLeast"/>
      <w:jc w:val="both"/>
    </w:pPr>
  </w:style>
  <w:style w:type="paragraph" w:styleId="Tekstpodstawowy">
    <w:name w:val="Body Text"/>
    <w:aliases w:val="Tekst podstawowy Znak"/>
    <w:basedOn w:val="ILF-Standard"/>
    <w:rsid w:val="005E3F49"/>
    <w:pPr>
      <w:spacing w:after="120"/>
    </w:pPr>
  </w:style>
  <w:style w:type="paragraph" w:styleId="Nagwekwiadomoci">
    <w:name w:val="Message Header"/>
    <w:basedOn w:val="ILF-Standard"/>
    <w:rsid w:val="005E3F49"/>
    <w:pPr>
      <w:ind w:left="1134" w:hanging="1134"/>
    </w:pPr>
    <w:rPr>
      <w:sz w:val="24"/>
    </w:rPr>
  </w:style>
  <w:style w:type="paragraph" w:customStyle="1" w:styleId="E3">
    <w:name w:val="E3"/>
    <w:basedOn w:val="ILF-Standard"/>
    <w:rsid w:val="00F65A2A"/>
    <w:pPr>
      <w:spacing w:after="160" w:line="320" w:lineRule="atLeast"/>
      <w:ind w:left="1985"/>
      <w:jc w:val="both"/>
    </w:pPr>
  </w:style>
  <w:style w:type="paragraph" w:styleId="Nagwek">
    <w:name w:val="header"/>
    <w:basedOn w:val="ILF-Standard"/>
    <w:link w:val="NagwekZnak"/>
    <w:rsid w:val="005E3F49"/>
    <w:pPr>
      <w:tabs>
        <w:tab w:val="center" w:pos="4536"/>
        <w:tab w:val="right" w:pos="9072"/>
      </w:tabs>
    </w:pPr>
    <w:rPr>
      <w:sz w:val="18"/>
    </w:rPr>
  </w:style>
  <w:style w:type="paragraph" w:customStyle="1" w:styleId="N3">
    <w:name w:val="N3"/>
    <w:basedOn w:val="ILF-Standard"/>
    <w:rsid w:val="00EE3D99"/>
    <w:pPr>
      <w:numPr>
        <w:numId w:val="8"/>
      </w:numPr>
      <w:tabs>
        <w:tab w:val="clear" w:pos="2552"/>
      </w:tabs>
      <w:spacing w:line="320" w:lineRule="atLeast"/>
      <w:jc w:val="both"/>
    </w:pPr>
  </w:style>
  <w:style w:type="paragraph" w:customStyle="1" w:styleId="B3">
    <w:name w:val="B3"/>
    <w:basedOn w:val="ILF-Standard"/>
    <w:rsid w:val="00F65A2A"/>
    <w:pPr>
      <w:numPr>
        <w:numId w:val="4"/>
      </w:numPr>
      <w:tabs>
        <w:tab w:val="clear" w:pos="2268"/>
      </w:tabs>
      <w:spacing w:line="320" w:lineRule="atLeast"/>
      <w:ind w:left="2552" w:hanging="567"/>
      <w:jc w:val="both"/>
    </w:pPr>
  </w:style>
  <w:style w:type="paragraph" w:customStyle="1" w:styleId="P3">
    <w:name w:val="P3"/>
    <w:basedOn w:val="ILF-Standard"/>
    <w:rsid w:val="001B17D8"/>
    <w:pPr>
      <w:numPr>
        <w:numId w:val="12"/>
      </w:numPr>
      <w:spacing w:line="320" w:lineRule="atLeast"/>
      <w:jc w:val="both"/>
    </w:pPr>
  </w:style>
  <w:style w:type="paragraph" w:styleId="Tekstkomentarza">
    <w:name w:val="annotation text"/>
    <w:basedOn w:val="ILF-Standard"/>
    <w:link w:val="TekstkomentarzaZnak"/>
    <w:rsid w:val="005E3F49"/>
    <w:rPr>
      <w:sz w:val="20"/>
    </w:rPr>
  </w:style>
  <w:style w:type="paragraph" w:styleId="Stopka">
    <w:name w:val="footer"/>
    <w:basedOn w:val="ILF-Standard"/>
    <w:link w:val="StopkaZnak"/>
    <w:rsid w:val="005E3F49"/>
    <w:pPr>
      <w:tabs>
        <w:tab w:val="right" w:pos="9497"/>
      </w:tabs>
    </w:pPr>
    <w:rPr>
      <w:sz w:val="18"/>
    </w:rPr>
  </w:style>
  <w:style w:type="paragraph" w:customStyle="1" w:styleId="Betrifft">
    <w:name w:val="Betrifft"/>
    <w:basedOn w:val="ILF-Standard"/>
    <w:rsid w:val="00F65A2A"/>
    <w:pPr>
      <w:spacing w:before="240"/>
      <w:jc w:val="center"/>
    </w:pPr>
    <w:rPr>
      <w:b/>
      <w:caps/>
      <w:sz w:val="36"/>
      <w:szCs w:val="36"/>
    </w:rPr>
  </w:style>
  <w:style w:type="paragraph" w:styleId="Legenda">
    <w:name w:val="caption"/>
    <w:basedOn w:val="ILF-Standard"/>
    <w:next w:val="E1"/>
    <w:autoRedefine/>
    <w:qFormat/>
    <w:rsid w:val="00F45884"/>
    <w:pPr>
      <w:spacing w:after="160" w:line="320" w:lineRule="atLeast"/>
      <w:ind w:left="851"/>
    </w:pPr>
    <w:rPr>
      <w:b/>
      <w:i/>
      <w:sz w:val="20"/>
    </w:rPr>
  </w:style>
  <w:style w:type="paragraph" w:styleId="Spistreci1">
    <w:name w:val="toc 1"/>
    <w:basedOn w:val="ILF-Standard"/>
    <w:next w:val="ILF-Standard"/>
    <w:link w:val="Spistreci1Znak"/>
    <w:autoRedefine/>
    <w:uiPriority w:val="39"/>
    <w:rsid w:val="00E17E0E"/>
    <w:pPr>
      <w:tabs>
        <w:tab w:val="right" w:pos="8931"/>
      </w:tabs>
      <w:spacing w:before="120" w:after="120" w:line="320" w:lineRule="atLeast"/>
      <w:ind w:left="425" w:hanging="425"/>
    </w:pPr>
    <w:rPr>
      <w:caps/>
      <w:noProof/>
      <w:szCs w:val="22"/>
    </w:rPr>
  </w:style>
  <w:style w:type="paragraph" w:styleId="Spistreci2">
    <w:name w:val="toc 2"/>
    <w:basedOn w:val="ILF-Standard"/>
    <w:next w:val="ILF-Standard"/>
    <w:autoRedefine/>
    <w:uiPriority w:val="39"/>
    <w:rsid w:val="008D7D59"/>
    <w:pPr>
      <w:tabs>
        <w:tab w:val="right" w:pos="8931"/>
      </w:tabs>
      <w:spacing w:line="320" w:lineRule="atLeast"/>
      <w:ind w:left="425" w:hanging="425"/>
    </w:pPr>
    <w:rPr>
      <w:noProof/>
    </w:rPr>
  </w:style>
  <w:style w:type="paragraph" w:styleId="Spistreci3">
    <w:name w:val="toc 3"/>
    <w:basedOn w:val="ILF-Standard"/>
    <w:next w:val="ILF-Standard"/>
    <w:autoRedefine/>
    <w:uiPriority w:val="39"/>
    <w:rsid w:val="00E72D23"/>
    <w:pPr>
      <w:tabs>
        <w:tab w:val="left" w:pos="1843"/>
        <w:tab w:val="right" w:pos="8931"/>
      </w:tabs>
      <w:spacing w:after="120" w:line="320" w:lineRule="atLeast"/>
      <w:ind w:left="1843" w:hanging="992"/>
    </w:pPr>
    <w:rPr>
      <w:noProof/>
    </w:rPr>
  </w:style>
  <w:style w:type="paragraph" w:styleId="Spistreci4">
    <w:name w:val="toc 4"/>
    <w:basedOn w:val="ILF-Standard"/>
    <w:next w:val="ILF-Standard"/>
    <w:autoRedefine/>
    <w:uiPriority w:val="39"/>
    <w:rsid w:val="00EE2E08"/>
    <w:pPr>
      <w:tabs>
        <w:tab w:val="left" w:pos="1843"/>
        <w:tab w:val="right" w:pos="8931"/>
      </w:tabs>
      <w:spacing w:after="120" w:line="360" w:lineRule="auto"/>
      <w:ind w:left="1843" w:hanging="992"/>
    </w:pPr>
    <w:rPr>
      <w:szCs w:val="22"/>
    </w:rPr>
  </w:style>
  <w:style w:type="paragraph" w:styleId="Spistreci5">
    <w:name w:val="toc 5"/>
    <w:basedOn w:val="ILF-Standard"/>
    <w:next w:val="ILF-Standard"/>
    <w:autoRedefine/>
    <w:rsid w:val="003009CD"/>
    <w:pPr>
      <w:tabs>
        <w:tab w:val="left" w:pos="1843"/>
        <w:tab w:val="right" w:pos="8931"/>
      </w:tabs>
      <w:spacing w:after="120"/>
      <w:ind w:left="1843" w:hanging="992"/>
    </w:pPr>
    <w:rPr>
      <w:szCs w:val="22"/>
    </w:rPr>
  </w:style>
  <w:style w:type="paragraph" w:styleId="Spistreci6">
    <w:name w:val="toc 6"/>
    <w:basedOn w:val="Normalny"/>
    <w:next w:val="Normalny"/>
    <w:autoRedefine/>
    <w:rsid w:val="00AB774A"/>
    <w:pPr>
      <w:tabs>
        <w:tab w:val="right" w:pos="9526"/>
      </w:tabs>
      <w:ind w:left="1100"/>
    </w:pPr>
    <w:rPr>
      <w:sz w:val="20"/>
    </w:rPr>
  </w:style>
  <w:style w:type="paragraph" w:styleId="Spistreci7">
    <w:name w:val="toc 7"/>
    <w:basedOn w:val="Normalny"/>
    <w:next w:val="Normalny"/>
    <w:autoRedefine/>
    <w:rsid w:val="00AB774A"/>
    <w:pPr>
      <w:tabs>
        <w:tab w:val="right" w:pos="9526"/>
      </w:tabs>
      <w:ind w:left="1320"/>
    </w:pPr>
    <w:rPr>
      <w:sz w:val="20"/>
    </w:rPr>
  </w:style>
  <w:style w:type="paragraph" w:styleId="Spistreci8">
    <w:name w:val="toc 8"/>
    <w:basedOn w:val="Normalny"/>
    <w:next w:val="Normalny"/>
    <w:autoRedefine/>
    <w:rsid w:val="00AB774A"/>
    <w:pPr>
      <w:tabs>
        <w:tab w:val="right" w:pos="9526"/>
      </w:tabs>
      <w:ind w:left="1540"/>
    </w:pPr>
    <w:rPr>
      <w:sz w:val="20"/>
    </w:rPr>
  </w:style>
  <w:style w:type="paragraph" w:styleId="Spistreci9">
    <w:name w:val="toc 9"/>
    <w:basedOn w:val="Normalny"/>
    <w:next w:val="Normalny"/>
    <w:autoRedefine/>
    <w:rsid w:val="00AB774A"/>
    <w:pPr>
      <w:tabs>
        <w:tab w:val="right" w:pos="9526"/>
      </w:tabs>
      <w:ind w:left="1760"/>
    </w:pPr>
    <w:rPr>
      <w:sz w:val="20"/>
    </w:rPr>
  </w:style>
  <w:style w:type="paragraph" w:styleId="Spisilustracji">
    <w:name w:val="table of figures"/>
    <w:basedOn w:val="ILF-Standard"/>
    <w:next w:val="ILF-Standard"/>
    <w:uiPriority w:val="99"/>
    <w:rsid w:val="00D658A4"/>
    <w:pPr>
      <w:tabs>
        <w:tab w:val="left" w:pos="1559"/>
        <w:tab w:val="right" w:pos="9526"/>
      </w:tabs>
      <w:spacing w:line="320" w:lineRule="atLeast"/>
      <w:ind w:left="442" w:hanging="442"/>
    </w:pPr>
  </w:style>
  <w:style w:type="paragraph" w:styleId="Tekstprzypisudolnego">
    <w:name w:val="footnote text"/>
    <w:basedOn w:val="ILF-Standard"/>
    <w:semiHidden/>
    <w:rsid w:val="005E3F49"/>
    <w:pPr>
      <w:ind w:left="1276" w:hanging="425"/>
    </w:pPr>
    <w:rPr>
      <w:sz w:val="20"/>
    </w:rPr>
  </w:style>
  <w:style w:type="paragraph" w:styleId="Data">
    <w:name w:val="Date"/>
    <w:basedOn w:val="ILF-Standard"/>
    <w:rsid w:val="00F65A2A"/>
    <w:pPr>
      <w:spacing w:before="60" w:after="60"/>
      <w:jc w:val="center"/>
    </w:pPr>
  </w:style>
  <w:style w:type="character" w:styleId="Odwoanieprzypisudolnego">
    <w:name w:val="footnote reference"/>
    <w:semiHidden/>
    <w:rsid w:val="005E3F49"/>
    <w:rPr>
      <w:vertAlign w:val="superscript"/>
    </w:rPr>
  </w:style>
  <w:style w:type="character" w:styleId="Hipercze">
    <w:name w:val="Hyperlink"/>
    <w:uiPriority w:val="99"/>
    <w:rsid w:val="00F65A2A"/>
    <w:rPr>
      <w:rFonts w:ascii="Arial" w:hAnsi="Arial"/>
      <w:color w:val="0000FF"/>
      <w:u w:val="single"/>
    </w:rPr>
  </w:style>
  <w:style w:type="paragraph" w:customStyle="1" w:styleId="ILF-Standard">
    <w:name w:val="ILF-Standard"/>
    <w:rsid w:val="00F65A2A"/>
    <w:rPr>
      <w:rFonts w:ascii="Arial" w:hAnsi="Arial"/>
      <w:sz w:val="22"/>
      <w:lang w:val="en-GB" w:eastAsia="de-DE"/>
    </w:rPr>
  </w:style>
  <w:style w:type="paragraph" w:customStyle="1" w:styleId="Pfad">
    <w:name w:val="Pfad"/>
    <w:basedOn w:val="ILF-Standard"/>
    <w:rsid w:val="009B2C1D"/>
    <w:rPr>
      <w:sz w:val="10"/>
    </w:rPr>
  </w:style>
  <w:style w:type="paragraph" w:customStyle="1" w:styleId="Projektname">
    <w:name w:val="Projektname"/>
    <w:basedOn w:val="Betrifft"/>
    <w:rsid w:val="0077368F"/>
    <w:pPr>
      <w:spacing w:before="8000"/>
    </w:pPr>
    <w:rPr>
      <w:caps w:val="0"/>
      <w:sz w:val="40"/>
      <w:szCs w:val="40"/>
    </w:rPr>
  </w:style>
  <w:style w:type="paragraph" w:customStyle="1" w:styleId="Revisionszeile">
    <w:name w:val="Revisionszeile"/>
    <w:basedOn w:val="Betrifft"/>
    <w:rsid w:val="005E3F49"/>
    <w:pPr>
      <w:jc w:val="right"/>
    </w:pPr>
    <w:rPr>
      <w:sz w:val="22"/>
    </w:rPr>
  </w:style>
  <w:style w:type="paragraph" w:customStyle="1" w:styleId="ILFDatum">
    <w:name w:val="ILFDatum"/>
    <w:basedOn w:val="Normalny"/>
    <w:rsid w:val="00F65A2A"/>
    <w:pPr>
      <w:spacing w:before="240"/>
      <w:jc w:val="center"/>
    </w:pPr>
    <w:rPr>
      <w:b/>
    </w:rPr>
  </w:style>
  <w:style w:type="paragraph" w:customStyle="1" w:styleId="Adressfeld">
    <w:name w:val="Adressfeld"/>
    <w:basedOn w:val="ILF-Standard"/>
    <w:autoRedefine/>
    <w:rsid w:val="00F65A2A"/>
    <w:pPr>
      <w:spacing w:before="720"/>
      <w:ind w:left="567"/>
    </w:pPr>
  </w:style>
  <w:style w:type="paragraph" w:customStyle="1" w:styleId="Poprawka1">
    <w:name w:val="Poprawka1"/>
    <w:basedOn w:val="Normalny"/>
    <w:next w:val="E0"/>
    <w:rsid w:val="009B2C1D"/>
    <w:pPr>
      <w:jc w:val="center"/>
    </w:pPr>
    <w:rPr>
      <w:b/>
      <w:caps/>
      <w:szCs w:val="22"/>
    </w:rPr>
  </w:style>
  <w:style w:type="paragraph" w:customStyle="1" w:styleId="E4">
    <w:name w:val="E4"/>
    <w:basedOn w:val="E3"/>
    <w:rsid w:val="00F65A2A"/>
    <w:pPr>
      <w:ind w:left="2552"/>
    </w:pPr>
  </w:style>
  <w:style w:type="table" w:styleId="Tabela-Siatka">
    <w:name w:val="Table Grid"/>
    <w:basedOn w:val="Standardowy"/>
    <w:uiPriority w:val="59"/>
    <w:rsid w:val="00225059"/>
    <w:pPr>
      <w:spacing w:after="160" w:line="32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ks1">
    <w:name w:val="index 1"/>
    <w:basedOn w:val="Normalny"/>
    <w:next w:val="Normalny"/>
    <w:autoRedefine/>
    <w:semiHidden/>
    <w:rsid w:val="00D658A4"/>
    <w:pPr>
      <w:ind w:left="220" w:hanging="220"/>
    </w:pPr>
  </w:style>
  <w:style w:type="paragraph" w:styleId="Indeks2">
    <w:name w:val="index 2"/>
    <w:basedOn w:val="Normalny"/>
    <w:next w:val="Normalny"/>
    <w:autoRedefine/>
    <w:semiHidden/>
    <w:rsid w:val="00D658A4"/>
    <w:pPr>
      <w:ind w:left="440" w:hanging="220"/>
    </w:pPr>
  </w:style>
  <w:style w:type="paragraph" w:styleId="Indeks3">
    <w:name w:val="index 3"/>
    <w:basedOn w:val="Normalny"/>
    <w:next w:val="Normalny"/>
    <w:autoRedefine/>
    <w:semiHidden/>
    <w:rsid w:val="00D658A4"/>
    <w:pPr>
      <w:ind w:left="660" w:hanging="220"/>
    </w:pPr>
  </w:style>
  <w:style w:type="paragraph" w:styleId="Indeks4">
    <w:name w:val="index 4"/>
    <w:basedOn w:val="Normalny"/>
    <w:next w:val="Normalny"/>
    <w:autoRedefine/>
    <w:semiHidden/>
    <w:rsid w:val="00D658A4"/>
    <w:pPr>
      <w:ind w:left="880" w:hanging="220"/>
    </w:pPr>
  </w:style>
  <w:style w:type="paragraph" w:styleId="Indeks5">
    <w:name w:val="index 5"/>
    <w:basedOn w:val="Normalny"/>
    <w:next w:val="Normalny"/>
    <w:autoRedefine/>
    <w:semiHidden/>
    <w:rsid w:val="00D658A4"/>
    <w:pPr>
      <w:ind w:left="1100" w:hanging="220"/>
    </w:pPr>
  </w:style>
  <w:style w:type="paragraph" w:styleId="Indeks6">
    <w:name w:val="index 6"/>
    <w:basedOn w:val="Normalny"/>
    <w:next w:val="Normalny"/>
    <w:autoRedefine/>
    <w:semiHidden/>
    <w:rsid w:val="00D658A4"/>
    <w:pPr>
      <w:ind w:left="1320" w:hanging="220"/>
    </w:pPr>
  </w:style>
  <w:style w:type="paragraph" w:styleId="Indeks7">
    <w:name w:val="index 7"/>
    <w:basedOn w:val="Normalny"/>
    <w:next w:val="Normalny"/>
    <w:autoRedefine/>
    <w:semiHidden/>
    <w:rsid w:val="00D658A4"/>
    <w:pPr>
      <w:ind w:left="1540" w:hanging="220"/>
    </w:pPr>
  </w:style>
  <w:style w:type="paragraph" w:styleId="Indeks8">
    <w:name w:val="index 8"/>
    <w:basedOn w:val="Normalny"/>
    <w:next w:val="Normalny"/>
    <w:autoRedefine/>
    <w:semiHidden/>
    <w:rsid w:val="00D658A4"/>
    <w:pPr>
      <w:ind w:left="1760" w:hanging="220"/>
    </w:pPr>
  </w:style>
  <w:style w:type="paragraph" w:styleId="Indeks9">
    <w:name w:val="index 9"/>
    <w:basedOn w:val="Normalny"/>
    <w:next w:val="Normalny"/>
    <w:autoRedefine/>
    <w:semiHidden/>
    <w:rsid w:val="00D658A4"/>
    <w:pPr>
      <w:ind w:left="1980" w:hanging="220"/>
    </w:pPr>
  </w:style>
  <w:style w:type="paragraph" w:customStyle="1" w:styleId="Podstawowy">
    <w:name w:val="Podstawowy"/>
    <w:basedOn w:val="Normalny"/>
    <w:rsid w:val="00F02AD2"/>
    <w:pPr>
      <w:spacing w:after="0" w:line="240" w:lineRule="auto"/>
      <w:jc w:val="both"/>
    </w:pPr>
    <w:rPr>
      <w:szCs w:val="24"/>
      <w:lang w:val="pl-PL" w:eastAsia="pl-PL"/>
    </w:rPr>
  </w:style>
  <w:style w:type="paragraph" w:customStyle="1" w:styleId="DISCIPLINE">
    <w:name w:val="DISCIPLINE"/>
    <w:basedOn w:val="E0"/>
    <w:next w:val="E0"/>
    <w:autoRedefine/>
    <w:rsid w:val="00BE2DAE"/>
    <w:pPr>
      <w:spacing w:after="0" w:line="360" w:lineRule="auto"/>
      <w:jc w:val="center"/>
    </w:pPr>
    <w:rPr>
      <w:b/>
      <w:sz w:val="24"/>
      <w:szCs w:val="24"/>
      <w:lang w:val="pl-PL"/>
    </w:rPr>
  </w:style>
  <w:style w:type="paragraph" w:customStyle="1" w:styleId="E1">
    <w:name w:val="E1"/>
    <w:basedOn w:val="Normalny"/>
    <w:link w:val="E1Char"/>
    <w:rsid w:val="00F45884"/>
    <w:pPr>
      <w:ind w:left="709"/>
      <w:jc w:val="both"/>
    </w:pPr>
  </w:style>
  <w:style w:type="paragraph" w:customStyle="1" w:styleId="NumerFCZ">
    <w:name w:val="Numer FCZ"/>
    <w:basedOn w:val="Podstawowy"/>
    <w:link w:val="NumerFCZZnak"/>
    <w:rsid w:val="00BE31CB"/>
    <w:pPr>
      <w:jc w:val="right"/>
    </w:pPr>
    <w:rPr>
      <w:rFonts w:cs="Arial"/>
      <w:b/>
      <w:sz w:val="20"/>
      <w:lang w:val="en-GB"/>
    </w:rPr>
  </w:style>
  <w:style w:type="character" w:customStyle="1" w:styleId="NumerFCZZnak">
    <w:name w:val="Numer FCZ Znak"/>
    <w:link w:val="NumerFCZ"/>
    <w:rsid w:val="00BE31CB"/>
    <w:rPr>
      <w:rFonts w:ascii="Arial" w:hAnsi="Arial" w:cs="Arial"/>
      <w:b/>
      <w:szCs w:val="24"/>
      <w:lang w:val="en-GB" w:eastAsia="pl-PL" w:bidi="ar-SA"/>
    </w:rPr>
  </w:style>
  <w:style w:type="paragraph" w:customStyle="1" w:styleId="Tom">
    <w:name w:val="Tom"/>
    <w:basedOn w:val="E0"/>
    <w:rsid w:val="00AC650A"/>
    <w:pPr>
      <w:spacing w:after="0" w:line="240" w:lineRule="auto"/>
      <w:jc w:val="center"/>
    </w:pPr>
    <w:rPr>
      <w:sz w:val="20"/>
    </w:rPr>
  </w:style>
  <w:style w:type="paragraph" w:styleId="Listapunktowana3">
    <w:name w:val="List Bullet 3"/>
    <w:basedOn w:val="Normalny"/>
    <w:autoRedefine/>
    <w:rsid w:val="00D63955"/>
    <w:pPr>
      <w:tabs>
        <w:tab w:val="num" w:pos="900"/>
      </w:tabs>
      <w:spacing w:after="0" w:line="280" w:lineRule="exact"/>
      <w:ind w:left="900" w:hanging="360"/>
      <w:jc w:val="both"/>
    </w:pPr>
    <w:rPr>
      <w:szCs w:val="22"/>
      <w:lang w:val="pl-PL" w:eastAsia="en-US"/>
    </w:rPr>
  </w:style>
  <w:style w:type="paragraph" w:customStyle="1" w:styleId="bookantiqua12">
    <w:name w:val="book antiqua 12"/>
    <w:basedOn w:val="Normalny"/>
    <w:rsid w:val="00D63955"/>
    <w:pPr>
      <w:spacing w:after="0" w:line="360" w:lineRule="auto"/>
      <w:jc w:val="both"/>
    </w:pPr>
    <w:rPr>
      <w:rFonts w:ascii="Book Antiqua" w:hAnsi="Book Antiqua"/>
      <w:b/>
      <w:bCs/>
      <w:sz w:val="24"/>
      <w:lang w:val="pl-PL" w:eastAsia="pl-PL"/>
    </w:rPr>
  </w:style>
  <w:style w:type="paragraph" w:customStyle="1" w:styleId="Cz">
    <w:name w:val="Część"/>
    <w:basedOn w:val="Betrifft"/>
    <w:rsid w:val="00AD24A6"/>
    <w:pPr>
      <w:spacing w:before="3000"/>
    </w:pPr>
  </w:style>
  <w:style w:type="paragraph" w:customStyle="1" w:styleId="StylInterlinia15wiersza">
    <w:name w:val="Styl Interlinia:  15 wiersza"/>
    <w:basedOn w:val="Normalny"/>
    <w:rsid w:val="003B5432"/>
    <w:pPr>
      <w:spacing w:line="360" w:lineRule="auto"/>
    </w:pPr>
  </w:style>
  <w:style w:type="paragraph" w:customStyle="1" w:styleId="StylWyjustowanyInterlinia15wiersza">
    <w:name w:val="Styl Wyjustowany Interlinia:  15 wiersza"/>
    <w:basedOn w:val="Normalny"/>
    <w:rsid w:val="00EB7AA7"/>
    <w:pPr>
      <w:spacing w:line="360" w:lineRule="auto"/>
      <w:jc w:val="both"/>
    </w:pPr>
  </w:style>
  <w:style w:type="character" w:customStyle="1" w:styleId="Spistreci1Znak">
    <w:name w:val="Spis treści 1 Znak"/>
    <w:link w:val="Spistreci1"/>
    <w:uiPriority w:val="39"/>
    <w:rsid w:val="00E17E0E"/>
    <w:rPr>
      <w:rFonts w:ascii="Arial" w:hAnsi="Arial"/>
      <w:caps/>
      <w:noProof/>
      <w:sz w:val="22"/>
      <w:szCs w:val="22"/>
      <w:lang w:val="en-GB" w:eastAsia="de-DE"/>
    </w:rPr>
  </w:style>
  <w:style w:type="paragraph" w:customStyle="1" w:styleId="stylinterlinia15wiersza0">
    <w:name w:val="stylinterlinia15wiersza"/>
    <w:basedOn w:val="Normalny"/>
    <w:rsid w:val="00F40E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TekstkomentarzaZnak">
    <w:name w:val="Tekst komentarza Znak"/>
    <w:link w:val="Tekstkomentarza"/>
    <w:rsid w:val="002264FE"/>
    <w:rPr>
      <w:rFonts w:ascii="Arial" w:hAnsi="Arial"/>
      <w:lang w:val="en-GB" w:eastAsia="de-DE"/>
    </w:rPr>
  </w:style>
  <w:style w:type="paragraph" w:customStyle="1" w:styleId="1strona">
    <w:name w:val="1strona"/>
    <w:basedOn w:val="Normalny"/>
    <w:qFormat/>
    <w:rsid w:val="00E80240"/>
    <w:pPr>
      <w:spacing w:after="0" w:line="240" w:lineRule="auto"/>
    </w:pPr>
    <w:rPr>
      <w:sz w:val="16"/>
      <w:lang w:val="pl-PL"/>
    </w:rPr>
  </w:style>
  <w:style w:type="paragraph" w:customStyle="1" w:styleId="obiekt">
    <w:name w:val="obiekt"/>
    <w:basedOn w:val="Tytul2"/>
    <w:qFormat/>
    <w:rsid w:val="00E80240"/>
    <w:pPr>
      <w:tabs>
        <w:tab w:val="left" w:pos="8114"/>
        <w:tab w:val="left" w:pos="9248"/>
      </w:tabs>
      <w:spacing w:before="0" w:after="0"/>
      <w:ind w:left="176" w:right="459"/>
    </w:pPr>
    <w:rPr>
      <w:sz w:val="25"/>
      <w:szCs w:val="25"/>
    </w:rPr>
  </w:style>
  <w:style w:type="paragraph" w:styleId="Tekstdymka">
    <w:name w:val="Balloon Text"/>
    <w:basedOn w:val="Normalny"/>
    <w:link w:val="TekstdymkaZnak"/>
    <w:rsid w:val="00B75BA9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B75BA9"/>
    <w:rPr>
      <w:rFonts w:ascii="Tahoma" w:hAnsi="Tahoma" w:cs="Tahoma"/>
      <w:sz w:val="16"/>
      <w:szCs w:val="16"/>
      <w:lang w:val="en-GB" w:eastAsia="de-DE"/>
    </w:rPr>
  </w:style>
  <w:style w:type="paragraph" w:styleId="Zwykytekst">
    <w:name w:val="Plain Text"/>
    <w:basedOn w:val="Normalny"/>
    <w:link w:val="ZwykytekstZnak"/>
    <w:rsid w:val="00C350CF"/>
    <w:pPr>
      <w:spacing w:after="0" w:line="240" w:lineRule="auto"/>
    </w:pPr>
    <w:rPr>
      <w:sz w:val="24"/>
      <w:szCs w:val="24"/>
    </w:rPr>
  </w:style>
  <w:style w:type="character" w:customStyle="1" w:styleId="ZwykytekstZnak">
    <w:name w:val="Zwykły tekst Znak"/>
    <w:link w:val="Zwykytekst"/>
    <w:rsid w:val="00C350CF"/>
    <w:rPr>
      <w:rFonts w:ascii="Arial" w:hAnsi="Arial"/>
      <w:sz w:val="24"/>
      <w:szCs w:val="24"/>
    </w:rPr>
  </w:style>
  <w:style w:type="paragraph" w:customStyle="1" w:styleId="Styl3">
    <w:name w:val="Styl3"/>
    <w:basedOn w:val="Nagwek1"/>
    <w:rsid w:val="00C350CF"/>
    <w:pPr>
      <w:widowControl w:val="0"/>
      <w:tabs>
        <w:tab w:val="left" w:pos="142"/>
      </w:tabs>
      <w:spacing w:before="0" w:after="0" w:line="288" w:lineRule="auto"/>
      <w:jc w:val="center"/>
    </w:pPr>
    <w:rPr>
      <w:i/>
      <w:caps w:val="0"/>
      <w:snapToGrid w:val="0"/>
      <w:kern w:val="0"/>
      <w:szCs w:val="22"/>
      <w:u w:val="single"/>
      <w:lang w:val="pl-PL" w:eastAsia="pl-PL"/>
    </w:rPr>
  </w:style>
  <w:style w:type="paragraph" w:styleId="Akapitzlist">
    <w:name w:val="List Paragraph"/>
    <w:basedOn w:val="Normalny"/>
    <w:uiPriority w:val="34"/>
    <w:qFormat/>
    <w:rsid w:val="0005280F"/>
    <w:pPr>
      <w:ind w:left="720"/>
      <w:contextualSpacing/>
    </w:pPr>
  </w:style>
  <w:style w:type="character" w:customStyle="1" w:styleId="Nagwek1Znak">
    <w:name w:val="Nagłówek 1 Znak"/>
    <w:link w:val="Nagwek1"/>
    <w:rsid w:val="00025471"/>
    <w:rPr>
      <w:rFonts w:ascii="Arial" w:hAnsi="Arial"/>
      <w:b/>
      <w:caps/>
      <w:kern w:val="28"/>
      <w:sz w:val="22"/>
      <w:lang w:val="en-GB" w:eastAsia="de-DE"/>
    </w:rPr>
  </w:style>
  <w:style w:type="character" w:customStyle="1" w:styleId="biggertext3">
    <w:name w:val="biggertext3"/>
    <w:rsid w:val="00025471"/>
    <w:rPr>
      <w:sz w:val="28"/>
      <w:szCs w:val="28"/>
    </w:rPr>
  </w:style>
  <w:style w:type="paragraph" w:customStyle="1" w:styleId="WKDtekst">
    <w:name w:val="WKD tekst"/>
    <w:basedOn w:val="Normalny"/>
    <w:rsid w:val="00025471"/>
    <w:pPr>
      <w:suppressAutoHyphens/>
      <w:autoSpaceDN w:val="0"/>
      <w:spacing w:after="119" w:line="360" w:lineRule="auto"/>
      <w:jc w:val="both"/>
    </w:pPr>
    <w:rPr>
      <w:rFonts w:cs="Arial"/>
      <w:lang w:val="pl-PL" w:eastAsia="pl-PL"/>
    </w:rPr>
  </w:style>
  <w:style w:type="paragraph" w:customStyle="1" w:styleId="Zwykytekst1">
    <w:name w:val="Zwykły tekst1"/>
    <w:basedOn w:val="Normalny"/>
    <w:rsid w:val="00025471"/>
    <w:pPr>
      <w:suppressAutoHyphens/>
      <w:spacing w:after="0" w:line="240" w:lineRule="auto"/>
    </w:pPr>
    <w:rPr>
      <w:sz w:val="24"/>
      <w:szCs w:val="24"/>
      <w:lang w:val="pl-PL" w:eastAsia="ar-SA"/>
    </w:rPr>
  </w:style>
  <w:style w:type="character" w:customStyle="1" w:styleId="StopkaZnak">
    <w:name w:val="Stopka Znak"/>
    <w:link w:val="Stopka"/>
    <w:rsid w:val="00CC515D"/>
    <w:rPr>
      <w:rFonts w:ascii="Arial" w:hAnsi="Arial"/>
      <w:sz w:val="18"/>
      <w:lang w:val="en-GB" w:eastAsia="de-DE"/>
    </w:rPr>
  </w:style>
  <w:style w:type="paragraph" w:styleId="Tematkomentarza">
    <w:name w:val="annotation subject"/>
    <w:basedOn w:val="Tekstkomentarza"/>
    <w:next w:val="Tekstkomentarza"/>
    <w:link w:val="TematkomentarzaZnak"/>
    <w:rsid w:val="004C761C"/>
    <w:pPr>
      <w:spacing w:after="160" w:line="320" w:lineRule="atLeast"/>
    </w:pPr>
    <w:rPr>
      <w:b/>
      <w:bCs/>
    </w:rPr>
  </w:style>
  <w:style w:type="character" w:customStyle="1" w:styleId="TematkomentarzaZnak">
    <w:name w:val="Temat komentarza Znak"/>
    <w:link w:val="Tematkomentarza"/>
    <w:rsid w:val="004C761C"/>
    <w:rPr>
      <w:rFonts w:ascii="Arial" w:hAnsi="Arial"/>
      <w:b/>
      <w:bCs/>
      <w:lang w:val="en-GB" w:eastAsia="de-DE"/>
    </w:rPr>
  </w:style>
  <w:style w:type="character" w:customStyle="1" w:styleId="googqs-tidbit1">
    <w:name w:val="goog_qs-tidbit1"/>
    <w:rsid w:val="00E55B84"/>
    <w:rPr>
      <w:vanish w:val="0"/>
      <w:webHidden w:val="0"/>
      <w:specVanish w:val="0"/>
    </w:rPr>
  </w:style>
  <w:style w:type="paragraph" w:styleId="Tekstpodstawowy2">
    <w:name w:val="Body Text 2"/>
    <w:basedOn w:val="Normalny"/>
    <w:link w:val="Tekstpodstawowy2Znak"/>
    <w:rsid w:val="00C36CFF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lang w:val="pl-PL"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C36CFF"/>
  </w:style>
  <w:style w:type="paragraph" w:customStyle="1" w:styleId="Default">
    <w:name w:val="Default"/>
    <w:rsid w:val="00104768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styleId="Pogrubienie">
    <w:name w:val="Strong"/>
    <w:qFormat/>
    <w:rsid w:val="00B017EC"/>
    <w:rPr>
      <w:b/>
      <w:bCs/>
    </w:rPr>
  </w:style>
  <w:style w:type="paragraph" w:customStyle="1" w:styleId="Akapitzlist1">
    <w:name w:val="Akapit z listą1"/>
    <w:basedOn w:val="Normalny"/>
    <w:rsid w:val="00D7159B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val="pl-PL" w:eastAsia="pl-PL"/>
    </w:rPr>
  </w:style>
  <w:style w:type="character" w:customStyle="1" w:styleId="st">
    <w:name w:val="st"/>
    <w:basedOn w:val="Domylnaczcionkaakapitu"/>
    <w:rsid w:val="00DE50B2"/>
  </w:style>
  <w:style w:type="character" w:styleId="Uwydatnienie">
    <w:name w:val="Emphasis"/>
    <w:uiPriority w:val="20"/>
    <w:qFormat/>
    <w:rsid w:val="00DE50B2"/>
    <w:rPr>
      <w:i/>
      <w:iCs/>
    </w:rPr>
  </w:style>
  <w:style w:type="character" w:customStyle="1" w:styleId="Nagwek2Znak">
    <w:name w:val="Nagłówek 2 Znak"/>
    <w:link w:val="Nagwek2"/>
    <w:rsid w:val="00A424A0"/>
    <w:rPr>
      <w:rFonts w:ascii="Arial" w:hAnsi="Arial"/>
      <w:b/>
      <w:sz w:val="22"/>
      <w:lang w:val="en-GB" w:eastAsia="de-DE"/>
    </w:rPr>
  </w:style>
  <w:style w:type="character" w:customStyle="1" w:styleId="Nagwek3Znak">
    <w:name w:val="Nagłówek 3 Znak"/>
    <w:link w:val="Nagwek3"/>
    <w:rsid w:val="00A424A0"/>
    <w:rPr>
      <w:rFonts w:ascii="Arial" w:hAnsi="Arial"/>
      <w:sz w:val="22"/>
      <w:lang w:val="en-GB" w:eastAsia="de-DE"/>
    </w:rPr>
  </w:style>
  <w:style w:type="character" w:customStyle="1" w:styleId="Nagwek4Znak">
    <w:name w:val="Nagłówek 4 Znak"/>
    <w:link w:val="Nagwek4"/>
    <w:rsid w:val="00A424A0"/>
    <w:rPr>
      <w:rFonts w:ascii="Arial" w:hAnsi="Arial"/>
      <w:b/>
      <w:i/>
      <w:lang w:val="en-GB" w:eastAsia="de-DE"/>
    </w:rPr>
  </w:style>
  <w:style w:type="character" w:customStyle="1" w:styleId="E1Char">
    <w:name w:val="E1 Char"/>
    <w:link w:val="E1"/>
    <w:locked/>
    <w:rsid w:val="00EA1A64"/>
    <w:rPr>
      <w:rFonts w:ascii="Arial" w:hAnsi="Arial"/>
      <w:sz w:val="22"/>
      <w:lang w:val="en-GB" w:eastAsia="de-DE"/>
    </w:rPr>
  </w:style>
  <w:style w:type="character" w:customStyle="1" w:styleId="NagwekZnak">
    <w:name w:val="Nagłówek Znak"/>
    <w:link w:val="Nagwek"/>
    <w:rsid w:val="00444084"/>
    <w:rPr>
      <w:rFonts w:ascii="Arial" w:hAnsi="Arial"/>
      <w:sz w:val="18"/>
      <w:lang w:val="en-GB" w:eastAsia="de-DE"/>
    </w:rPr>
  </w:style>
  <w:style w:type="paragraph" w:customStyle="1" w:styleId="Poprawka2">
    <w:name w:val="Poprawka2"/>
    <w:basedOn w:val="Normalny"/>
    <w:next w:val="E0"/>
    <w:rsid w:val="00444084"/>
    <w:pPr>
      <w:jc w:val="center"/>
    </w:pPr>
    <w:rPr>
      <w:b/>
      <w:caps/>
      <w:szCs w:val="22"/>
    </w:rPr>
  </w:style>
  <w:style w:type="character" w:customStyle="1" w:styleId="WW8Num3z0">
    <w:name w:val="WW8Num3z0"/>
    <w:rsid w:val="00F710C9"/>
    <w:rPr>
      <w:b/>
      <w:i/>
      <w:sz w:val="36"/>
    </w:rPr>
  </w:style>
  <w:style w:type="character" w:customStyle="1" w:styleId="WW8Num3z1">
    <w:name w:val="WW8Num3z1"/>
    <w:rsid w:val="00F710C9"/>
    <w:rPr>
      <w:rFonts w:ascii="Courier New" w:hAnsi="Courier New" w:cs="Courier New"/>
    </w:rPr>
  </w:style>
  <w:style w:type="character" w:customStyle="1" w:styleId="WW8Num3z2">
    <w:name w:val="WW8Num3z2"/>
    <w:rsid w:val="00F710C9"/>
    <w:rPr>
      <w:rFonts w:ascii="Wingdings" w:hAnsi="Wingdings"/>
    </w:rPr>
  </w:style>
  <w:style w:type="character" w:customStyle="1" w:styleId="WW8Num4z0">
    <w:name w:val="WW8Num4z0"/>
    <w:rsid w:val="00F710C9"/>
    <w:rPr>
      <w:rFonts w:ascii="Symbol" w:hAnsi="Symbol"/>
    </w:rPr>
  </w:style>
  <w:style w:type="character" w:customStyle="1" w:styleId="Absatz-Standardschriftart">
    <w:name w:val="Absatz-Standardschriftart"/>
    <w:rsid w:val="00F710C9"/>
  </w:style>
  <w:style w:type="character" w:customStyle="1" w:styleId="Domylnaczcionkaakapitu4">
    <w:name w:val="Domyślna czcionka akapitu4"/>
    <w:rsid w:val="00F710C9"/>
  </w:style>
  <w:style w:type="character" w:customStyle="1" w:styleId="WW8Num4z1">
    <w:name w:val="WW8Num4z1"/>
    <w:rsid w:val="00F710C9"/>
    <w:rPr>
      <w:rFonts w:ascii="Courier New" w:hAnsi="Courier New" w:cs="Courier New"/>
    </w:rPr>
  </w:style>
  <w:style w:type="character" w:customStyle="1" w:styleId="WW8Num4z2">
    <w:name w:val="WW8Num4z2"/>
    <w:rsid w:val="00F710C9"/>
    <w:rPr>
      <w:rFonts w:ascii="Wingdings" w:hAnsi="Wingdings"/>
    </w:rPr>
  </w:style>
  <w:style w:type="character" w:customStyle="1" w:styleId="WW8Num5z0">
    <w:name w:val="WW8Num5z0"/>
    <w:rsid w:val="00F710C9"/>
    <w:rPr>
      <w:rFonts w:ascii="Symbol" w:hAnsi="Symbol"/>
    </w:rPr>
  </w:style>
  <w:style w:type="character" w:customStyle="1" w:styleId="Domylnaczcionkaakapitu3">
    <w:name w:val="Domyślna czcionka akapitu3"/>
    <w:rsid w:val="00F710C9"/>
  </w:style>
  <w:style w:type="character" w:customStyle="1" w:styleId="WW8Num6z0">
    <w:name w:val="WW8Num6z0"/>
    <w:rsid w:val="00F710C9"/>
    <w:rPr>
      <w:rFonts w:ascii="Symbol" w:hAnsi="Symbol"/>
    </w:rPr>
  </w:style>
  <w:style w:type="character" w:customStyle="1" w:styleId="WW8Num6z1">
    <w:name w:val="WW8Num6z1"/>
    <w:rsid w:val="00F710C9"/>
    <w:rPr>
      <w:rFonts w:ascii="Courier New" w:hAnsi="Courier New" w:cs="Courier New"/>
    </w:rPr>
  </w:style>
  <w:style w:type="character" w:customStyle="1" w:styleId="WW8Num6z2">
    <w:name w:val="WW8Num6z2"/>
    <w:rsid w:val="00F710C9"/>
    <w:rPr>
      <w:rFonts w:ascii="Wingdings" w:hAnsi="Wingdings"/>
    </w:rPr>
  </w:style>
  <w:style w:type="character" w:customStyle="1" w:styleId="WW8Num7z0">
    <w:name w:val="WW8Num7z0"/>
    <w:rsid w:val="00F710C9"/>
    <w:rPr>
      <w:rFonts w:ascii="Courier New" w:hAnsi="Courier New" w:cs="Courier New"/>
    </w:rPr>
  </w:style>
  <w:style w:type="character" w:customStyle="1" w:styleId="WW8Num8z0">
    <w:name w:val="WW8Num8z0"/>
    <w:rsid w:val="00F710C9"/>
    <w:rPr>
      <w:rFonts w:ascii="Symbol" w:hAnsi="Symbol"/>
    </w:rPr>
  </w:style>
  <w:style w:type="character" w:customStyle="1" w:styleId="WW8Num10z0">
    <w:name w:val="WW8Num10z0"/>
    <w:rsid w:val="00F710C9"/>
    <w:rPr>
      <w:b/>
      <w:i/>
      <w:sz w:val="36"/>
    </w:rPr>
  </w:style>
  <w:style w:type="character" w:customStyle="1" w:styleId="WW8Num11z0">
    <w:name w:val="WW8Num11z0"/>
    <w:rsid w:val="00F710C9"/>
    <w:rPr>
      <w:b/>
      <w:i/>
      <w:sz w:val="36"/>
    </w:rPr>
  </w:style>
  <w:style w:type="character" w:customStyle="1" w:styleId="WW8Num15z0">
    <w:name w:val="WW8Num15z0"/>
    <w:rsid w:val="00F710C9"/>
    <w:rPr>
      <w:rFonts w:ascii="Symbol" w:hAnsi="Symbol"/>
      <w:sz w:val="20"/>
    </w:rPr>
  </w:style>
  <w:style w:type="character" w:customStyle="1" w:styleId="WW8Num15z1">
    <w:name w:val="WW8Num15z1"/>
    <w:rsid w:val="00F710C9"/>
    <w:rPr>
      <w:rFonts w:ascii="Courier New" w:hAnsi="Courier New"/>
      <w:sz w:val="20"/>
    </w:rPr>
  </w:style>
  <w:style w:type="character" w:customStyle="1" w:styleId="WW8Num15z2">
    <w:name w:val="WW8Num15z2"/>
    <w:rsid w:val="00F710C9"/>
    <w:rPr>
      <w:rFonts w:ascii="Wingdings" w:hAnsi="Wingdings"/>
      <w:sz w:val="20"/>
    </w:rPr>
  </w:style>
  <w:style w:type="character" w:customStyle="1" w:styleId="Domylnaczcionkaakapitu2">
    <w:name w:val="Domyślna czcionka akapitu2"/>
    <w:rsid w:val="00F710C9"/>
  </w:style>
  <w:style w:type="character" w:customStyle="1" w:styleId="WW-Absatz-Standardschriftart">
    <w:name w:val="WW-Absatz-Standardschriftart"/>
    <w:rsid w:val="00F710C9"/>
  </w:style>
  <w:style w:type="character" w:customStyle="1" w:styleId="WW8Num5z1">
    <w:name w:val="WW8Num5z1"/>
    <w:rsid w:val="00F710C9"/>
    <w:rPr>
      <w:rFonts w:ascii="Courier New" w:hAnsi="Courier New" w:cs="Courier New"/>
    </w:rPr>
  </w:style>
  <w:style w:type="character" w:customStyle="1" w:styleId="WW8Num5z2">
    <w:name w:val="WW8Num5z2"/>
    <w:rsid w:val="00F710C9"/>
    <w:rPr>
      <w:rFonts w:ascii="Wingdings" w:hAnsi="Wingdings"/>
    </w:rPr>
  </w:style>
  <w:style w:type="character" w:customStyle="1" w:styleId="WW8Num8z1">
    <w:name w:val="WW8Num8z1"/>
    <w:rsid w:val="00F710C9"/>
    <w:rPr>
      <w:rFonts w:ascii="Courier New" w:hAnsi="Courier New" w:cs="Courier New"/>
    </w:rPr>
  </w:style>
  <w:style w:type="character" w:customStyle="1" w:styleId="WW8Num8z2">
    <w:name w:val="WW8Num8z2"/>
    <w:rsid w:val="00F710C9"/>
    <w:rPr>
      <w:rFonts w:ascii="Wingdings" w:hAnsi="Wingdings"/>
    </w:rPr>
  </w:style>
  <w:style w:type="character" w:customStyle="1" w:styleId="Domylnaczcionkaakapitu1">
    <w:name w:val="Domyślna czcionka akapitu1"/>
    <w:rsid w:val="00F710C9"/>
  </w:style>
  <w:style w:type="character" w:customStyle="1" w:styleId="ListLabel1">
    <w:name w:val="ListLabel 1"/>
    <w:rsid w:val="00F710C9"/>
    <w:rPr>
      <w:rFonts w:cs="Courier New"/>
    </w:rPr>
  </w:style>
  <w:style w:type="character" w:customStyle="1" w:styleId="ListLabel2">
    <w:name w:val="ListLabel 2"/>
    <w:rsid w:val="00F710C9"/>
    <w:rPr>
      <w:b/>
      <w:i/>
      <w:sz w:val="36"/>
    </w:rPr>
  </w:style>
  <w:style w:type="character" w:customStyle="1" w:styleId="ListLabel3">
    <w:name w:val="ListLabel 3"/>
    <w:rsid w:val="00F710C9"/>
    <w:rPr>
      <w:rFonts w:cs="Times New Roman"/>
    </w:rPr>
  </w:style>
  <w:style w:type="character" w:customStyle="1" w:styleId="ListLabel4">
    <w:name w:val="ListLabel 4"/>
    <w:rsid w:val="00F710C9"/>
    <w:rPr>
      <w:rFonts w:eastAsia="Times New Roman" w:cs="Arial"/>
    </w:rPr>
  </w:style>
  <w:style w:type="character" w:customStyle="1" w:styleId="Domylnaczcionkaakapitu5">
    <w:name w:val="Domyślna czcionka akapitu5"/>
    <w:rsid w:val="00F710C9"/>
  </w:style>
  <w:style w:type="character" w:customStyle="1" w:styleId="Odwoaniedokomentarza1">
    <w:name w:val="Odwołanie do komentarza1"/>
    <w:rsid w:val="00F710C9"/>
  </w:style>
  <w:style w:type="character" w:customStyle="1" w:styleId="Numerstrony1">
    <w:name w:val="Numer strony1"/>
    <w:rsid w:val="00F710C9"/>
  </w:style>
  <w:style w:type="character" w:customStyle="1" w:styleId="Odwoanieprzypisudolnego1">
    <w:name w:val="Odwołanie przypisu dolnego1"/>
    <w:rsid w:val="00F710C9"/>
  </w:style>
  <w:style w:type="character" w:customStyle="1" w:styleId="Bullets">
    <w:name w:val="Bullets"/>
    <w:rsid w:val="00F710C9"/>
    <w:rPr>
      <w:rFonts w:ascii="OpenSymbol" w:eastAsia="OpenSymbol" w:hAnsi="OpenSymbol" w:cs="OpenSymbol"/>
    </w:rPr>
  </w:style>
  <w:style w:type="character" w:customStyle="1" w:styleId="Teksttreci">
    <w:name w:val="Tekst treści_"/>
    <w:rsid w:val="00F710C9"/>
    <w:rPr>
      <w:spacing w:val="3"/>
      <w:sz w:val="13"/>
      <w:szCs w:val="13"/>
      <w:lang w:eastAsia="ar-SA" w:bidi="ar-SA"/>
    </w:rPr>
  </w:style>
  <w:style w:type="character" w:customStyle="1" w:styleId="Nagwek20">
    <w:name w:val="Nagłówek #2_"/>
    <w:rsid w:val="00F710C9"/>
    <w:rPr>
      <w:rFonts w:ascii="Arial" w:hAnsi="Arial"/>
      <w:spacing w:val="-70"/>
      <w:w w:val="200"/>
      <w:sz w:val="43"/>
      <w:szCs w:val="43"/>
      <w:lang w:eastAsia="ar-SA" w:bidi="ar-SA"/>
    </w:rPr>
  </w:style>
  <w:style w:type="character" w:customStyle="1" w:styleId="Teksttreci8">
    <w:name w:val="Tekst treści (8)_"/>
    <w:rsid w:val="00F710C9"/>
    <w:rPr>
      <w:spacing w:val="20"/>
      <w:sz w:val="14"/>
      <w:szCs w:val="14"/>
      <w:lang w:eastAsia="ar-SA" w:bidi="ar-SA"/>
    </w:rPr>
  </w:style>
  <w:style w:type="character" w:customStyle="1" w:styleId="Teksttreci80">
    <w:name w:val="Tekst treści (8)"/>
    <w:rsid w:val="00F710C9"/>
    <w:rPr>
      <w:spacing w:val="20"/>
      <w:sz w:val="14"/>
      <w:szCs w:val="14"/>
      <w:lang w:val="pl-PL" w:eastAsia="ar-SA" w:bidi="ar-SA"/>
    </w:rPr>
  </w:style>
  <w:style w:type="character" w:customStyle="1" w:styleId="Teksttreci6">
    <w:name w:val="Tekst treści (6)_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9">
    <w:name w:val="Tekst treści (9)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5">
    <w:name w:val="Tekst treści5"/>
    <w:rsid w:val="00F710C9"/>
    <w:rPr>
      <w:rFonts w:ascii="Times New Roman" w:hAnsi="Times New Roman" w:cs="Times New Roman"/>
      <w:spacing w:val="0"/>
      <w:sz w:val="14"/>
      <w:szCs w:val="14"/>
      <w:u w:val="none"/>
      <w:lang w:eastAsia="ar-SA" w:bidi="ar-SA"/>
    </w:rPr>
  </w:style>
  <w:style w:type="character" w:customStyle="1" w:styleId="Nagwek50">
    <w:name w:val="Nagłówek #5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7">
    <w:name w:val="Tekst treści + 7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Arial">
    <w:name w:val="Tekst treści + Arial"/>
    <w:rsid w:val="00F710C9"/>
    <w:rPr>
      <w:rFonts w:ascii="Arial" w:hAnsi="Arial" w:cs="Arial"/>
      <w:spacing w:val="0"/>
      <w:sz w:val="13"/>
      <w:szCs w:val="13"/>
      <w:u w:val="none"/>
      <w:lang w:val="pl-PL" w:eastAsia="ar-SA" w:bidi="ar-SA"/>
    </w:rPr>
  </w:style>
  <w:style w:type="character" w:customStyle="1" w:styleId="Teksttreci73">
    <w:name w:val="Tekst treści + 73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13">
    <w:name w:val="Tekst treści (13)_"/>
    <w:rsid w:val="00F710C9"/>
    <w:rPr>
      <w:b/>
      <w:bCs/>
      <w:sz w:val="14"/>
      <w:szCs w:val="14"/>
      <w:lang w:eastAsia="ar-SA" w:bidi="ar-SA"/>
    </w:rPr>
  </w:style>
  <w:style w:type="character" w:customStyle="1" w:styleId="Teksttreci130">
    <w:name w:val="Tekst treści (13)"/>
    <w:rsid w:val="00F710C9"/>
    <w:rPr>
      <w:b/>
      <w:bCs/>
      <w:sz w:val="14"/>
      <w:szCs w:val="14"/>
      <w:lang w:val="pl-PL" w:eastAsia="ar-SA" w:bidi="ar-SA"/>
    </w:rPr>
  </w:style>
  <w:style w:type="character" w:customStyle="1" w:styleId="TeksttreciPogrubienie3">
    <w:name w:val="Tekst treści + Pogrubienie3"/>
    <w:rsid w:val="00F710C9"/>
    <w:rPr>
      <w:rFonts w:ascii="Times New Roman" w:hAnsi="Times New Roman" w:cs="Times New Roman"/>
      <w:b/>
      <w:bCs/>
      <w:spacing w:val="0"/>
      <w:sz w:val="14"/>
      <w:szCs w:val="14"/>
      <w:u w:val="none"/>
      <w:lang w:eastAsia="ar-SA" w:bidi="ar-SA"/>
    </w:rPr>
  </w:style>
  <w:style w:type="character" w:customStyle="1" w:styleId="Teksttreci71">
    <w:name w:val="Tekst treści + 71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Nagwek40">
    <w:name w:val="Nagłówek #4_"/>
    <w:rsid w:val="00F710C9"/>
    <w:rPr>
      <w:rFonts w:ascii="Arial" w:hAnsi="Arial"/>
      <w:b/>
      <w:bCs/>
      <w:sz w:val="26"/>
      <w:szCs w:val="26"/>
      <w:lang w:eastAsia="ar-SA" w:bidi="ar-SA"/>
    </w:rPr>
  </w:style>
  <w:style w:type="character" w:customStyle="1" w:styleId="Nagwek62">
    <w:name w:val="Nagłówek #6 (2)_"/>
    <w:rsid w:val="00F710C9"/>
    <w:rPr>
      <w:rFonts w:ascii="Arial" w:hAnsi="Arial"/>
      <w:b/>
      <w:bCs/>
      <w:sz w:val="23"/>
      <w:szCs w:val="23"/>
      <w:lang w:eastAsia="ar-SA" w:bidi="ar-SA"/>
    </w:rPr>
  </w:style>
  <w:style w:type="character" w:customStyle="1" w:styleId="TeksttreciOdstpy2pt">
    <w:name w:val="Tekst treści + Odstępy 2 pt"/>
    <w:rsid w:val="00F710C9"/>
    <w:rPr>
      <w:rFonts w:ascii="Times New Roman" w:hAnsi="Times New Roman" w:cs="Times New Roman"/>
      <w:spacing w:val="40"/>
      <w:sz w:val="14"/>
      <w:szCs w:val="14"/>
      <w:u w:val="none"/>
      <w:lang w:eastAsia="ar-SA" w:bidi="ar-SA"/>
    </w:rPr>
  </w:style>
  <w:style w:type="character" w:customStyle="1" w:styleId="Nagwek471">
    <w:name w:val="Nagłówek #4 + 71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Pogrubienie">
    <w:name w:val="Tekst treści + Pogrubienie"/>
    <w:rsid w:val="00F710C9"/>
    <w:rPr>
      <w:rFonts w:ascii="Verdana" w:hAnsi="Verdana" w:cs="Verdana"/>
      <w:b/>
      <w:bCs/>
      <w:i/>
      <w:iCs/>
      <w:spacing w:val="3"/>
      <w:sz w:val="15"/>
      <w:szCs w:val="15"/>
      <w:u w:val="none"/>
      <w:lang w:eastAsia="ar-SA" w:bidi="ar-SA"/>
    </w:rPr>
  </w:style>
  <w:style w:type="character" w:customStyle="1" w:styleId="Znakiprzypiswkocowych">
    <w:name w:val="Znaki przypisów końcowych"/>
    <w:rsid w:val="00F710C9"/>
    <w:rPr>
      <w:vertAlign w:val="superscript"/>
    </w:rPr>
  </w:style>
  <w:style w:type="character" w:customStyle="1" w:styleId="hps">
    <w:name w:val="hps"/>
    <w:rsid w:val="00F710C9"/>
  </w:style>
  <w:style w:type="character" w:customStyle="1" w:styleId="shorttext">
    <w:name w:val="short_text"/>
    <w:rsid w:val="00F710C9"/>
  </w:style>
  <w:style w:type="character" w:customStyle="1" w:styleId="atn">
    <w:name w:val="atn"/>
    <w:rsid w:val="00F710C9"/>
  </w:style>
  <w:style w:type="character" w:customStyle="1" w:styleId="Znakinumeracji">
    <w:name w:val="Znaki numeracji"/>
    <w:rsid w:val="00F710C9"/>
  </w:style>
  <w:style w:type="paragraph" w:customStyle="1" w:styleId="Nagwek41">
    <w:name w:val="Nagłówek4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styleId="Lista">
    <w:name w:val="List"/>
    <w:basedOn w:val="Tekstpodstawowy"/>
    <w:rsid w:val="00F710C9"/>
    <w:pPr>
      <w:widowControl w:val="0"/>
      <w:suppressAutoHyphens/>
    </w:pPr>
    <w:rPr>
      <w:rFonts w:ascii="Times New Roman" w:eastAsia="Arial" w:hAnsi="Times New Roman" w:cs="Mangal"/>
      <w:kern w:val="1"/>
      <w:sz w:val="20"/>
      <w:lang w:val="pl-PL" w:eastAsia="ar-SA"/>
    </w:rPr>
  </w:style>
  <w:style w:type="paragraph" w:customStyle="1" w:styleId="Podpis4">
    <w:name w:val="Podpis4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ks">
    <w:name w:val="Indeks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30">
    <w:name w:val="Nagłówek3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3">
    <w:name w:val="Podpis3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21">
    <w:name w:val="Nagłówek2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2">
    <w:name w:val="Podpis2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Heading">
    <w:name w:val="Heading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Legenda1">
    <w:name w:val="Legenda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x">
    <w:name w:val="Index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10">
    <w:name w:val="Nagłówek1"/>
    <w:next w:val="Tekstpodstawowy"/>
    <w:rsid w:val="00F710C9"/>
    <w:pPr>
      <w:keepNext/>
      <w:widowControl w:val="0"/>
      <w:tabs>
        <w:tab w:val="center" w:pos="4536"/>
        <w:tab w:val="right" w:pos="9072"/>
      </w:tabs>
      <w:suppressAutoHyphens/>
      <w:spacing w:before="240" w:after="120"/>
    </w:pPr>
    <w:rPr>
      <w:rFonts w:ascii="Arial" w:eastAsia="Arial Unicode MS" w:hAnsi="Arial" w:cs="Mangal"/>
      <w:kern w:val="1"/>
      <w:sz w:val="18"/>
      <w:szCs w:val="28"/>
      <w:lang w:eastAsia="ar-SA"/>
    </w:rPr>
  </w:style>
  <w:style w:type="paragraph" w:customStyle="1" w:styleId="Podpis1">
    <w:name w:val="Podpis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wiadomoci1">
    <w:name w:val="Nagłówek wiadomośc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komentarza1">
    <w:name w:val="Tekst komentarz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Legenda11">
    <w:name w:val="Legenda1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Spisilustracji1">
    <w:name w:val="Spis ilustracj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przypisudolnego1">
    <w:name w:val="Tekst przypisu dolnego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Data1">
    <w:name w:val="Dat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Indeks11">
    <w:name w:val="Indeks 1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21">
    <w:name w:val="Indeks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31">
    <w:name w:val="Indeks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41">
    <w:name w:val="Indeks 4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51">
    <w:name w:val="Indeks 5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61">
    <w:name w:val="Indeks 6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71">
    <w:name w:val="Indeks 7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81">
    <w:name w:val="Indeks 8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91">
    <w:name w:val="Indeks 9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Listapunktowana31">
    <w:name w:val="Lista punktowana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kstdymka1">
    <w:name w:val="Tekst dymka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Zwykytekst2">
    <w:name w:val="Zwykły tekst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Akapitzlist2">
    <w:name w:val="Akapit z listą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matkomentarza1">
    <w:name w:val="Temat komentarza1"/>
    <w:basedOn w:val="Tekstkomentarza1"/>
    <w:rsid w:val="00F710C9"/>
  </w:style>
  <w:style w:type="paragraph" w:customStyle="1" w:styleId="Tekstpodstawowy21">
    <w:name w:val="Tekst podstawowy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WW-Default">
    <w:name w:val="WW-Default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Contents10">
    <w:name w:val="Contents 10"/>
    <w:basedOn w:val="Index"/>
    <w:rsid w:val="00F710C9"/>
    <w:pPr>
      <w:tabs>
        <w:tab w:val="right" w:leader="dot" w:pos="7091"/>
      </w:tabs>
      <w:ind w:left="2547"/>
    </w:pPr>
  </w:style>
  <w:style w:type="paragraph" w:customStyle="1" w:styleId="TableContents">
    <w:name w:val="Table Contents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TableHeading">
    <w:name w:val="Table Heading"/>
    <w:basedOn w:val="TableContents"/>
    <w:rsid w:val="00F710C9"/>
    <w:pPr>
      <w:jc w:val="center"/>
    </w:pPr>
    <w:rPr>
      <w:b/>
      <w:bCs/>
    </w:rPr>
  </w:style>
  <w:style w:type="paragraph" w:styleId="NormalnyWeb">
    <w:name w:val="Normal (Web)"/>
    <w:basedOn w:val="Normalny"/>
    <w:rsid w:val="00F710C9"/>
    <w:pPr>
      <w:spacing w:before="280" w:after="280" w:line="240" w:lineRule="auto"/>
    </w:pPr>
    <w:rPr>
      <w:rFonts w:ascii="Times New Roman" w:hAnsi="Times New Roman"/>
      <w:kern w:val="1"/>
      <w:sz w:val="24"/>
      <w:szCs w:val="24"/>
      <w:lang w:val="pl-PL" w:eastAsia="ar-SA"/>
    </w:rPr>
  </w:style>
  <w:style w:type="paragraph" w:customStyle="1" w:styleId="Teksttreci1">
    <w:name w:val="Tekst treści1"/>
    <w:basedOn w:val="Normalny"/>
    <w:rsid w:val="00F710C9"/>
    <w:pPr>
      <w:widowControl w:val="0"/>
      <w:shd w:val="clear" w:color="auto" w:fill="FFFFFF"/>
      <w:spacing w:before="120" w:after="120" w:line="240" w:lineRule="atLeast"/>
      <w:ind w:hanging="780"/>
      <w:jc w:val="center"/>
    </w:pPr>
    <w:rPr>
      <w:rFonts w:ascii="Times New Roman" w:hAnsi="Times New Roman"/>
      <w:spacing w:val="3"/>
      <w:kern w:val="1"/>
      <w:sz w:val="13"/>
      <w:szCs w:val="13"/>
      <w:lang w:val="pl-PL" w:eastAsia="ar-SA"/>
    </w:rPr>
  </w:style>
  <w:style w:type="paragraph" w:customStyle="1" w:styleId="Nagwek22">
    <w:name w:val="Nagłówek #2"/>
    <w:basedOn w:val="Normalny"/>
    <w:rsid w:val="00F710C9"/>
    <w:pPr>
      <w:widowControl w:val="0"/>
      <w:shd w:val="clear" w:color="auto" w:fill="FFFFFF"/>
      <w:spacing w:before="480" w:after="60" w:line="240" w:lineRule="atLeast"/>
    </w:pPr>
    <w:rPr>
      <w:spacing w:val="-70"/>
      <w:w w:val="200"/>
      <w:kern w:val="1"/>
      <w:sz w:val="43"/>
      <w:szCs w:val="43"/>
      <w:lang w:val="pl-PL" w:eastAsia="ar-SA"/>
    </w:rPr>
  </w:style>
  <w:style w:type="paragraph" w:customStyle="1" w:styleId="Teksttreci81">
    <w:name w:val="Tekst treści (8)1"/>
    <w:basedOn w:val="Normalny"/>
    <w:rsid w:val="00F710C9"/>
    <w:pPr>
      <w:widowControl w:val="0"/>
      <w:shd w:val="clear" w:color="auto" w:fill="FFFFFF"/>
      <w:spacing w:before="300" w:after="120" w:line="240" w:lineRule="atLeast"/>
      <w:ind w:hanging="780"/>
    </w:pPr>
    <w:rPr>
      <w:rFonts w:ascii="Times New Roman" w:hAnsi="Times New Roman"/>
      <w:spacing w:val="20"/>
      <w:kern w:val="1"/>
      <w:sz w:val="14"/>
      <w:szCs w:val="14"/>
      <w:lang w:val="pl-PL" w:eastAsia="ar-SA"/>
    </w:rPr>
  </w:style>
  <w:style w:type="paragraph" w:customStyle="1" w:styleId="Teksttreci60">
    <w:name w:val="Tekst treści (6)"/>
    <w:basedOn w:val="Normalny"/>
    <w:rsid w:val="00F710C9"/>
    <w:pPr>
      <w:widowControl w:val="0"/>
      <w:shd w:val="clear" w:color="auto" w:fill="FFFFFF"/>
      <w:spacing w:after="60" w:line="240" w:lineRule="atLeast"/>
      <w:ind w:hanging="360"/>
      <w:jc w:val="both"/>
    </w:pPr>
    <w:rPr>
      <w:b/>
      <w:bCs/>
      <w:kern w:val="1"/>
      <w:sz w:val="15"/>
      <w:szCs w:val="15"/>
      <w:lang w:val="pl-PL" w:eastAsia="ar-SA"/>
    </w:rPr>
  </w:style>
  <w:style w:type="paragraph" w:customStyle="1" w:styleId="Teksttreci90">
    <w:name w:val="Tekst treści (9)"/>
    <w:basedOn w:val="Normalny"/>
    <w:rsid w:val="00F710C9"/>
    <w:pPr>
      <w:widowControl w:val="0"/>
      <w:shd w:val="clear" w:color="auto" w:fill="FFFFFF"/>
      <w:spacing w:before="120" w:after="120" w:line="240" w:lineRule="atLeast"/>
      <w:jc w:val="both"/>
    </w:pPr>
    <w:rPr>
      <w:kern w:val="1"/>
      <w:sz w:val="25"/>
      <w:szCs w:val="25"/>
      <w:lang w:val="pl-PL" w:eastAsia="ar-SA"/>
    </w:rPr>
  </w:style>
  <w:style w:type="paragraph" w:customStyle="1" w:styleId="Nagwek51">
    <w:name w:val="Nagłówek #5"/>
    <w:basedOn w:val="Normalny"/>
    <w:rsid w:val="00F710C9"/>
    <w:pPr>
      <w:widowControl w:val="0"/>
      <w:shd w:val="clear" w:color="auto" w:fill="FFFFFF"/>
      <w:spacing w:before="180" w:after="0" w:line="298" w:lineRule="exact"/>
    </w:pPr>
    <w:rPr>
      <w:kern w:val="1"/>
      <w:sz w:val="25"/>
      <w:szCs w:val="25"/>
      <w:lang w:val="pl-PL" w:eastAsia="ar-SA"/>
    </w:rPr>
  </w:style>
  <w:style w:type="paragraph" w:customStyle="1" w:styleId="Teksttreci131">
    <w:name w:val="Tekst treści (13)1"/>
    <w:basedOn w:val="Normalny"/>
    <w:rsid w:val="00F710C9"/>
    <w:pPr>
      <w:widowControl w:val="0"/>
      <w:shd w:val="clear" w:color="auto" w:fill="FFFFFF"/>
      <w:spacing w:before="60" w:after="180" w:line="240" w:lineRule="atLeast"/>
    </w:pPr>
    <w:rPr>
      <w:rFonts w:ascii="Times New Roman" w:hAnsi="Times New Roman"/>
      <w:b/>
      <w:bCs/>
      <w:kern w:val="1"/>
      <w:sz w:val="14"/>
      <w:szCs w:val="14"/>
      <w:lang w:val="pl-PL" w:eastAsia="ar-SA"/>
    </w:rPr>
  </w:style>
  <w:style w:type="paragraph" w:customStyle="1" w:styleId="Nagwek42">
    <w:name w:val="Nagłówek #4"/>
    <w:basedOn w:val="Normalny"/>
    <w:rsid w:val="00F710C9"/>
    <w:pPr>
      <w:widowControl w:val="0"/>
      <w:shd w:val="clear" w:color="auto" w:fill="FFFFFF"/>
      <w:spacing w:after="120" w:line="240" w:lineRule="atLeast"/>
      <w:ind w:hanging="180"/>
    </w:pPr>
    <w:rPr>
      <w:b/>
      <w:bCs/>
      <w:kern w:val="1"/>
      <w:sz w:val="26"/>
      <w:szCs w:val="26"/>
      <w:lang w:val="pl-PL" w:eastAsia="ar-SA"/>
    </w:rPr>
  </w:style>
  <w:style w:type="paragraph" w:customStyle="1" w:styleId="Nagwek620">
    <w:name w:val="Nagłówek #6 (2)"/>
    <w:basedOn w:val="Normalny"/>
    <w:rsid w:val="00F710C9"/>
    <w:pPr>
      <w:widowControl w:val="0"/>
      <w:shd w:val="clear" w:color="auto" w:fill="FFFFFF"/>
      <w:spacing w:before="60" w:after="60" w:line="240" w:lineRule="atLeast"/>
    </w:pPr>
    <w:rPr>
      <w:b/>
      <w:bCs/>
      <w:kern w:val="1"/>
      <w:sz w:val="23"/>
      <w:szCs w:val="23"/>
      <w:lang w:val="pl-PL" w:eastAsia="ar-SA"/>
    </w:rPr>
  </w:style>
  <w:style w:type="paragraph" w:customStyle="1" w:styleId="Teksttreci0">
    <w:name w:val="Tekst treści"/>
    <w:basedOn w:val="Normalny"/>
    <w:rsid w:val="00F710C9"/>
    <w:pPr>
      <w:widowControl w:val="0"/>
      <w:shd w:val="clear" w:color="auto" w:fill="FFFFFF"/>
      <w:spacing w:before="60" w:after="0" w:line="240" w:lineRule="exact"/>
    </w:pPr>
    <w:rPr>
      <w:rFonts w:ascii="Microsoft Sans Serif" w:eastAsia="Courier New" w:hAnsi="Microsoft Sans Serif" w:cs="Microsoft Sans Serif"/>
      <w:kern w:val="1"/>
      <w:sz w:val="14"/>
      <w:szCs w:val="14"/>
      <w:lang w:val="en-US" w:eastAsia="ar-SA"/>
    </w:rPr>
  </w:style>
  <w:style w:type="paragraph" w:styleId="Tekstprzypisukocowego">
    <w:name w:val="endnote text"/>
    <w:basedOn w:val="Normalny"/>
    <w:link w:val="TekstprzypisukocowegoZnak"/>
    <w:rsid w:val="00F710C9"/>
    <w:pPr>
      <w:suppressAutoHyphens/>
    </w:pPr>
    <w:rPr>
      <w:kern w:val="1"/>
      <w:sz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F710C9"/>
    <w:rPr>
      <w:rFonts w:ascii="Arial" w:hAnsi="Arial"/>
      <w:kern w:val="1"/>
      <w:lang w:val="en-GB" w:eastAsia="ar-SA"/>
    </w:rPr>
  </w:style>
  <w:style w:type="paragraph" w:customStyle="1" w:styleId="Spistreci10">
    <w:name w:val="Spis treści 10"/>
    <w:basedOn w:val="Indeks"/>
    <w:rsid w:val="00F710C9"/>
    <w:pPr>
      <w:tabs>
        <w:tab w:val="right" w:leader="dot" w:pos="7091"/>
      </w:tabs>
      <w:ind w:left="2547"/>
    </w:pPr>
  </w:style>
  <w:style w:type="paragraph" w:customStyle="1" w:styleId="Zawartotabeli">
    <w:name w:val="Zawartość tabeli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Nagwektabeli">
    <w:name w:val="Nagłówek tabeli"/>
    <w:basedOn w:val="Zawartotabeli"/>
    <w:rsid w:val="00F710C9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F710C9"/>
    <w:pPr>
      <w:widowControl w:val="0"/>
      <w:suppressAutoHyphens/>
    </w:pPr>
    <w:rPr>
      <w:rFonts w:ascii="Times New Roman" w:eastAsia="Arial" w:hAnsi="Times New Roman"/>
      <w:kern w:val="1"/>
      <w:sz w:val="20"/>
      <w:lang w:val="pl-PL" w:eastAsia="ar-SA"/>
    </w:rPr>
  </w:style>
  <w:style w:type="paragraph" w:customStyle="1" w:styleId="Nagwek100">
    <w:name w:val="Nagłówek 10"/>
    <w:basedOn w:val="Nagwek30"/>
    <w:next w:val="Tekstpodstawowy"/>
    <w:rsid w:val="00F710C9"/>
    <w:pPr>
      <w:tabs>
        <w:tab w:val="num" w:pos="567"/>
        <w:tab w:val="left" w:pos="3600"/>
      </w:tabs>
      <w:ind w:left="3600" w:hanging="360"/>
    </w:pPr>
    <w:rPr>
      <w:b/>
      <w:bCs/>
      <w:sz w:val="21"/>
      <w:szCs w:val="21"/>
    </w:rPr>
  </w:style>
  <w:style w:type="table" w:styleId="Tabela-Elegancki">
    <w:name w:val="Table Elegant"/>
    <w:basedOn w:val="Standardowy"/>
    <w:rsid w:val="00C873FB"/>
    <w:pPr>
      <w:spacing w:after="160" w:line="320" w:lineRule="atLeast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LANSTERPODPUNKTInterlinia15wiersza">
    <w:name w:val="Styl LANSTER_PODPUNKT + Interlinia:  15 wiersza"/>
    <w:basedOn w:val="Normalny"/>
    <w:rsid w:val="002017F6"/>
    <w:pPr>
      <w:spacing w:after="120" w:line="360" w:lineRule="auto"/>
      <w:jc w:val="both"/>
    </w:pPr>
    <w:rPr>
      <w:rFonts w:ascii="Times New Roman" w:hAnsi="Times New Roman"/>
      <w:sz w:val="24"/>
      <w:lang w:val="pl-PL" w:eastAsia="pl-PL"/>
    </w:rPr>
  </w:style>
  <w:style w:type="character" w:customStyle="1" w:styleId="CharStyle6">
    <w:name w:val="CharStyle6"/>
    <w:basedOn w:val="Domylnaczcionkaakapitu"/>
    <w:rsid w:val="00884EB1"/>
    <w:rPr>
      <w:rFonts w:ascii="Times New Roman" w:eastAsia="Times New Roman" w:hAnsi="Times New Roman" w:cs="Times New Roman"/>
      <w:b w:val="0"/>
      <w:bCs w:val="0"/>
      <w:i w:val="0"/>
      <w:iCs w:val="0"/>
      <w:strike w:val="0"/>
      <w:dstrike w:val="0"/>
      <w:color w:val="000000"/>
      <w:spacing w:val="2"/>
      <w:w w:val="100"/>
      <w:position w:val="0"/>
      <w:sz w:val="14"/>
      <w:szCs w:val="14"/>
      <w:u w:val="none"/>
      <w:vertAlign w:val="baseline"/>
      <w:lang w:val="en-US" w:eastAsia="en-US" w:bidi="en-US"/>
    </w:rPr>
  </w:style>
  <w:style w:type="character" w:customStyle="1" w:styleId="CharStyle4">
    <w:name w:val="CharStyle4"/>
    <w:basedOn w:val="Domylnaczcionkaakapitu"/>
    <w:rsid w:val="00884EB1"/>
    <w:rPr>
      <w:rFonts w:ascii="Tahoma" w:eastAsia="Tahoma" w:hAnsi="Tahoma" w:cs="Tahoma"/>
      <w:b w:val="0"/>
      <w:bCs w:val="0"/>
      <w:i w:val="0"/>
      <w:iCs w:val="0"/>
      <w:strike w:val="0"/>
      <w:dstrike w:val="0"/>
      <w:color w:val="000000"/>
      <w:spacing w:val="-12"/>
      <w:w w:val="100"/>
      <w:position w:val="0"/>
      <w:sz w:val="57"/>
      <w:szCs w:val="57"/>
      <w:u w:val="none"/>
      <w:vertAlign w:val="baseline"/>
      <w:lang w:val="en-US" w:eastAsia="en-US" w:bidi="en-US"/>
    </w:rPr>
  </w:style>
  <w:style w:type="character" w:customStyle="1" w:styleId="CharStyle8">
    <w:name w:val="CharStyle8"/>
    <w:basedOn w:val="Domylnaczcionkaakapitu"/>
    <w:rsid w:val="00884EB1"/>
    <w:rPr>
      <w:rFonts w:ascii="Tahoma" w:eastAsia="Tahoma" w:hAnsi="Tahoma" w:cs="Tahoma"/>
      <w:b/>
      <w:bCs/>
      <w:i/>
      <w:iCs/>
      <w:strike w:val="0"/>
      <w:dstrike w:val="0"/>
      <w:color w:val="000000"/>
      <w:spacing w:val="-27"/>
      <w:w w:val="100"/>
      <w:position w:val="0"/>
      <w:sz w:val="27"/>
      <w:szCs w:val="27"/>
      <w:u w:val="none"/>
      <w:vertAlign w:val="baseline"/>
      <w:lang w:val="en-US" w:eastAsia="en-US" w:bidi="en-US"/>
    </w:rPr>
  </w:style>
  <w:style w:type="character" w:customStyle="1" w:styleId="CharStyle19">
    <w:name w:val="CharStyle19"/>
    <w:basedOn w:val="Domylnaczcionkaakapitu"/>
    <w:rsid w:val="00884EB1"/>
    <w:rPr>
      <w:rFonts w:ascii="Tahoma" w:eastAsia="Tahoma" w:hAnsi="Tahoma" w:cs="Tahoma"/>
      <w:b/>
      <w:bCs/>
      <w:i w:val="0"/>
      <w:iCs w:val="0"/>
      <w:strike w:val="0"/>
      <w:dstrike w:val="0"/>
      <w:color w:val="000000"/>
      <w:spacing w:val="12"/>
      <w:w w:val="66"/>
      <w:position w:val="0"/>
      <w:sz w:val="12"/>
      <w:szCs w:val="12"/>
      <w:u w:val="none"/>
      <w:vertAlign w:val="baseline"/>
      <w:lang w:val="en-US" w:eastAsia="en-US" w:bidi="en-US"/>
    </w:rPr>
  </w:style>
  <w:style w:type="table" w:styleId="Tabela-Kolorowy2">
    <w:name w:val="Table Colorful 2"/>
    <w:basedOn w:val="Standardowy"/>
    <w:rsid w:val="006B62B8"/>
    <w:pPr>
      <w:spacing w:after="160" w:line="320" w:lineRule="atLeast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rsid w:val="006B62B8"/>
    <w:pPr>
      <w:spacing w:after="160" w:line="320" w:lineRule="atLeast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Odwoanieprzypisukocowego">
    <w:name w:val="endnote reference"/>
    <w:basedOn w:val="Domylnaczcionkaakapitu"/>
    <w:rsid w:val="00B72E5C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45884"/>
    <w:pPr>
      <w:spacing w:after="160" w:line="320" w:lineRule="atLeast"/>
    </w:pPr>
    <w:rPr>
      <w:rFonts w:ascii="Arial" w:hAnsi="Arial"/>
      <w:sz w:val="22"/>
      <w:lang w:val="en-GB" w:eastAsia="de-DE"/>
    </w:rPr>
  </w:style>
  <w:style w:type="paragraph" w:styleId="Nagwek1">
    <w:name w:val="heading 1"/>
    <w:basedOn w:val="ILF-Standard"/>
    <w:next w:val="E1"/>
    <w:link w:val="Nagwek1Znak"/>
    <w:qFormat/>
    <w:rsid w:val="009B2C1D"/>
    <w:pPr>
      <w:keepNext/>
      <w:numPr>
        <w:numId w:val="29"/>
      </w:numPr>
      <w:spacing w:before="600" w:after="360" w:line="320" w:lineRule="atLeast"/>
      <w:outlineLvl w:val="0"/>
    </w:pPr>
    <w:rPr>
      <w:b/>
      <w:caps/>
      <w:kern w:val="28"/>
    </w:rPr>
  </w:style>
  <w:style w:type="paragraph" w:styleId="Nagwek2">
    <w:name w:val="heading 2"/>
    <w:basedOn w:val="ILF-Standard"/>
    <w:next w:val="E1"/>
    <w:link w:val="Nagwek2Znak"/>
    <w:qFormat/>
    <w:rsid w:val="009B2C1D"/>
    <w:pPr>
      <w:keepNext/>
      <w:numPr>
        <w:ilvl w:val="1"/>
        <w:numId w:val="29"/>
      </w:numPr>
      <w:spacing w:before="360" w:after="320" w:line="320" w:lineRule="atLeast"/>
      <w:outlineLvl w:val="1"/>
    </w:pPr>
    <w:rPr>
      <w:b/>
    </w:rPr>
  </w:style>
  <w:style w:type="paragraph" w:styleId="Nagwek3">
    <w:name w:val="heading 3"/>
    <w:basedOn w:val="ILF-Standard"/>
    <w:next w:val="E1"/>
    <w:link w:val="Nagwek3Znak"/>
    <w:qFormat/>
    <w:rsid w:val="00EE3D99"/>
    <w:pPr>
      <w:keepNext/>
      <w:numPr>
        <w:ilvl w:val="2"/>
        <w:numId w:val="29"/>
      </w:numPr>
      <w:spacing w:before="360" w:after="160" w:line="320" w:lineRule="atLeast"/>
      <w:jc w:val="both"/>
      <w:outlineLvl w:val="2"/>
    </w:pPr>
  </w:style>
  <w:style w:type="paragraph" w:styleId="Nagwek4">
    <w:name w:val="heading 4"/>
    <w:basedOn w:val="ILF-Standard"/>
    <w:next w:val="E1"/>
    <w:link w:val="Nagwek4Znak"/>
    <w:qFormat/>
    <w:rsid w:val="005E3444"/>
    <w:pPr>
      <w:keepNext/>
      <w:numPr>
        <w:ilvl w:val="3"/>
        <w:numId w:val="29"/>
      </w:numPr>
      <w:spacing w:before="240" w:after="160" w:line="320" w:lineRule="atLeast"/>
      <w:jc w:val="both"/>
      <w:outlineLvl w:val="3"/>
    </w:pPr>
    <w:rPr>
      <w:b/>
      <w:i/>
      <w:sz w:val="20"/>
    </w:rPr>
  </w:style>
  <w:style w:type="paragraph" w:styleId="Nagwek5">
    <w:name w:val="heading 5"/>
    <w:basedOn w:val="Normalny"/>
    <w:next w:val="E1"/>
    <w:qFormat/>
    <w:rsid w:val="009B2C1D"/>
    <w:pPr>
      <w:numPr>
        <w:ilvl w:val="4"/>
        <w:numId w:val="29"/>
      </w:numPr>
      <w:spacing w:before="360"/>
      <w:outlineLvl w:val="4"/>
    </w:pPr>
    <w:rPr>
      <w:i/>
      <w:sz w:val="20"/>
    </w:rPr>
  </w:style>
  <w:style w:type="paragraph" w:styleId="Nagwek6">
    <w:name w:val="heading 6"/>
    <w:basedOn w:val="Normalny"/>
    <w:next w:val="Normalny"/>
    <w:qFormat/>
    <w:rsid w:val="005E3F49"/>
    <w:pPr>
      <w:numPr>
        <w:ilvl w:val="5"/>
        <w:numId w:val="29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qFormat/>
    <w:rsid w:val="005E3F49"/>
    <w:pPr>
      <w:numPr>
        <w:ilvl w:val="6"/>
        <w:numId w:val="29"/>
      </w:numPr>
      <w:spacing w:before="240" w:after="60"/>
      <w:outlineLvl w:val="6"/>
    </w:pPr>
    <w:rPr>
      <w:sz w:val="20"/>
    </w:rPr>
  </w:style>
  <w:style w:type="paragraph" w:styleId="Nagwek8">
    <w:name w:val="heading 8"/>
    <w:basedOn w:val="Normalny"/>
    <w:next w:val="Normalny"/>
    <w:qFormat/>
    <w:rsid w:val="005E3F49"/>
    <w:pPr>
      <w:numPr>
        <w:ilvl w:val="7"/>
        <w:numId w:val="29"/>
      </w:numPr>
      <w:spacing w:before="240" w:after="60"/>
      <w:outlineLvl w:val="7"/>
    </w:pPr>
    <w:rPr>
      <w:i/>
      <w:sz w:val="20"/>
    </w:rPr>
  </w:style>
  <w:style w:type="paragraph" w:styleId="Nagwek9">
    <w:name w:val="heading 9"/>
    <w:basedOn w:val="Normalny"/>
    <w:next w:val="Normalny"/>
    <w:qFormat/>
    <w:rsid w:val="005E3F49"/>
    <w:pPr>
      <w:numPr>
        <w:ilvl w:val="8"/>
        <w:numId w:val="29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tul2">
    <w:name w:val="Tytul2"/>
    <w:basedOn w:val="Podstawowy"/>
    <w:rsid w:val="0086428C"/>
    <w:pPr>
      <w:tabs>
        <w:tab w:val="left" w:pos="-1701"/>
      </w:tabs>
      <w:spacing w:before="60" w:after="120"/>
      <w:jc w:val="center"/>
    </w:pPr>
    <w:rPr>
      <w:rFonts w:cs="Arial"/>
      <w:b/>
      <w:caps/>
      <w:sz w:val="24"/>
    </w:rPr>
  </w:style>
  <w:style w:type="paragraph" w:customStyle="1" w:styleId="E0">
    <w:name w:val="E0"/>
    <w:basedOn w:val="ILF-Standard"/>
    <w:rsid w:val="00E80240"/>
    <w:pPr>
      <w:spacing w:after="160" w:line="320" w:lineRule="atLeast"/>
      <w:jc w:val="both"/>
    </w:pPr>
    <w:rPr>
      <w:caps/>
    </w:rPr>
  </w:style>
  <w:style w:type="paragraph" w:customStyle="1" w:styleId="N0">
    <w:name w:val="N0"/>
    <w:basedOn w:val="ILF-Standard"/>
    <w:rsid w:val="005E3F49"/>
    <w:pPr>
      <w:spacing w:line="320" w:lineRule="atLeast"/>
      <w:jc w:val="both"/>
    </w:pPr>
  </w:style>
  <w:style w:type="paragraph" w:customStyle="1" w:styleId="B0">
    <w:name w:val="B0"/>
    <w:basedOn w:val="ILF-Standard"/>
    <w:rsid w:val="00F65A2A"/>
    <w:pPr>
      <w:numPr>
        <w:numId w:val="1"/>
      </w:numPr>
      <w:tabs>
        <w:tab w:val="clear" w:pos="567"/>
        <w:tab w:val="num" w:pos="851"/>
      </w:tabs>
      <w:spacing w:line="320" w:lineRule="atLeast"/>
      <w:ind w:left="851" w:hanging="851"/>
      <w:jc w:val="both"/>
    </w:pPr>
  </w:style>
  <w:style w:type="paragraph" w:customStyle="1" w:styleId="P0">
    <w:name w:val="P0"/>
    <w:basedOn w:val="ILF-Standard"/>
    <w:rsid w:val="005845FB"/>
    <w:pPr>
      <w:numPr>
        <w:numId w:val="9"/>
      </w:numPr>
      <w:tabs>
        <w:tab w:val="clear" w:pos="567"/>
      </w:tabs>
      <w:spacing w:line="320" w:lineRule="atLeast"/>
      <w:jc w:val="both"/>
    </w:pPr>
  </w:style>
  <w:style w:type="character" w:styleId="Odwoaniedokomentarza">
    <w:name w:val="annotation reference"/>
    <w:semiHidden/>
    <w:rsid w:val="005E3F49"/>
    <w:rPr>
      <w:sz w:val="16"/>
    </w:rPr>
  </w:style>
  <w:style w:type="character" w:styleId="Numerstrony">
    <w:name w:val="page number"/>
    <w:rsid w:val="009B2C1D"/>
    <w:rPr>
      <w:rFonts w:ascii="Arial" w:hAnsi="Arial"/>
      <w:sz w:val="18"/>
    </w:rPr>
  </w:style>
  <w:style w:type="paragraph" w:customStyle="1" w:styleId="N1">
    <w:name w:val="N1"/>
    <w:basedOn w:val="ILF-Standard"/>
    <w:rsid w:val="00EE3D99"/>
    <w:pPr>
      <w:numPr>
        <w:numId w:val="6"/>
      </w:numPr>
      <w:tabs>
        <w:tab w:val="clear" w:pos="1418"/>
      </w:tabs>
      <w:spacing w:line="320" w:lineRule="atLeast"/>
      <w:jc w:val="both"/>
    </w:pPr>
  </w:style>
  <w:style w:type="paragraph" w:customStyle="1" w:styleId="B1">
    <w:name w:val="B1"/>
    <w:basedOn w:val="ILF-Standard"/>
    <w:rsid w:val="00F65A2A"/>
    <w:pPr>
      <w:numPr>
        <w:numId w:val="2"/>
      </w:numPr>
      <w:tabs>
        <w:tab w:val="clear" w:pos="1134"/>
      </w:tabs>
      <w:spacing w:line="320" w:lineRule="atLeast"/>
      <w:ind w:left="1418" w:hanging="568"/>
      <w:jc w:val="both"/>
    </w:pPr>
  </w:style>
  <w:style w:type="paragraph" w:customStyle="1" w:styleId="P1">
    <w:name w:val="P1"/>
    <w:basedOn w:val="ILF-Standard"/>
    <w:rsid w:val="001B17D8"/>
    <w:pPr>
      <w:numPr>
        <w:numId w:val="10"/>
      </w:numPr>
      <w:tabs>
        <w:tab w:val="clear" w:pos="1418"/>
      </w:tabs>
      <w:spacing w:line="320" w:lineRule="atLeast"/>
      <w:jc w:val="both"/>
    </w:pPr>
  </w:style>
  <w:style w:type="paragraph" w:styleId="Tekstpodstawowywcity">
    <w:name w:val="Body Text Indent"/>
    <w:basedOn w:val="ILF-Standard"/>
    <w:rsid w:val="005E3F49"/>
    <w:pPr>
      <w:spacing w:after="120"/>
      <w:ind w:left="851"/>
    </w:pPr>
  </w:style>
  <w:style w:type="paragraph" w:customStyle="1" w:styleId="E2">
    <w:name w:val="E2"/>
    <w:basedOn w:val="ILF-Standard"/>
    <w:rsid w:val="00F65A2A"/>
    <w:pPr>
      <w:spacing w:after="160" w:line="320" w:lineRule="atLeast"/>
      <w:ind w:left="1418"/>
      <w:jc w:val="both"/>
    </w:pPr>
  </w:style>
  <w:style w:type="paragraph" w:customStyle="1" w:styleId="N2">
    <w:name w:val="N2"/>
    <w:basedOn w:val="ILF-Standard"/>
    <w:rsid w:val="00EE3D99"/>
    <w:pPr>
      <w:numPr>
        <w:numId w:val="7"/>
      </w:numPr>
      <w:tabs>
        <w:tab w:val="clear" w:pos="1985"/>
      </w:tabs>
      <w:spacing w:line="320" w:lineRule="atLeast"/>
      <w:jc w:val="both"/>
    </w:pPr>
  </w:style>
  <w:style w:type="paragraph" w:customStyle="1" w:styleId="B2">
    <w:name w:val="B2"/>
    <w:basedOn w:val="ILF-Standard"/>
    <w:rsid w:val="00F65A2A"/>
    <w:pPr>
      <w:numPr>
        <w:numId w:val="3"/>
      </w:numPr>
      <w:tabs>
        <w:tab w:val="clear" w:pos="1701"/>
      </w:tabs>
      <w:spacing w:line="320" w:lineRule="atLeast"/>
      <w:ind w:left="1985"/>
      <w:jc w:val="both"/>
    </w:pPr>
  </w:style>
  <w:style w:type="paragraph" w:customStyle="1" w:styleId="P2">
    <w:name w:val="P2"/>
    <w:basedOn w:val="ILF-Standard"/>
    <w:rsid w:val="001B17D8"/>
    <w:pPr>
      <w:numPr>
        <w:numId w:val="11"/>
      </w:numPr>
      <w:tabs>
        <w:tab w:val="clear" w:pos="1985"/>
      </w:tabs>
      <w:spacing w:line="320" w:lineRule="atLeast"/>
      <w:jc w:val="both"/>
    </w:pPr>
  </w:style>
  <w:style w:type="paragraph" w:styleId="Tekstpodstawowy">
    <w:name w:val="Body Text"/>
    <w:aliases w:val="Tekst podstawowy Znak"/>
    <w:basedOn w:val="ILF-Standard"/>
    <w:rsid w:val="005E3F49"/>
    <w:pPr>
      <w:spacing w:after="120"/>
    </w:pPr>
  </w:style>
  <w:style w:type="paragraph" w:styleId="Nagwekwiadomoci">
    <w:name w:val="Message Header"/>
    <w:basedOn w:val="ILF-Standard"/>
    <w:rsid w:val="005E3F49"/>
    <w:pPr>
      <w:ind w:left="1134" w:hanging="1134"/>
    </w:pPr>
    <w:rPr>
      <w:sz w:val="24"/>
    </w:rPr>
  </w:style>
  <w:style w:type="paragraph" w:customStyle="1" w:styleId="E3">
    <w:name w:val="E3"/>
    <w:basedOn w:val="ILF-Standard"/>
    <w:rsid w:val="00F65A2A"/>
    <w:pPr>
      <w:spacing w:after="160" w:line="320" w:lineRule="atLeast"/>
      <w:ind w:left="1985"/>
      <w:jc w:val="both"/>
    </w:pPr>
  </w:style>
  <w:style w:type="paragraph" w:styleId="Nagwek">
    <w:name w:val="header"/>
    <w:basedOn w:val="ILF-Standard"/>
    <w:link w:val="NagwekZnak"/>
    <w:rsid w:val="005E3F49"/>
    <w:pPr>
      <w:tabs>
        <w:tab w:val="center" w:pos="4536"/>
        <w:tab w:val="right" w:pos="9072"/>
      </w:tabs>
    </w:pPr>
    <w:rPr>
      <w:sz w:val="18"/>
    </w:rPr>
  </w:style>
  <w:style w:type="paragraph" w:customStyle="1" w:styleId="N3">
    <w:name w:val="N3"/>
    <w:basedOn w:val="ILF-Standard"/>
    <w:rsid w:val="00EE3D99"/>
    <w:pPr>
      <w:numPr>
        <w:numId w:val="8"/>
      </w:numPr>
      <w:tabs>
        <w:tab w:val="clear" w:pos="2552"/>
      </w:tabs>
      <w:spacing w:line="320" w:lineRule="atLeast"/>
      <w:jc w:val="both"/>
    </w:pPr>
  </w:style>
  <w:style w:type="paragraph" w:customStyle="1" w:styleId="B3">
    <w:name w:val="B3"/>
    <w:basedOn w:val="ILF-Standard"/>
    <w:rsid w:val="00F65A2A"/>
    <w:pPr>
      <w:numPr>
        <w:numId w:val="4"/>
      </w:numPr>
      <w:tabs>
        <w:tab w:val="clear" w:pos="2268"/>
      </w:tabs>
      <w:spacing w:line="320" w:lineRule="atLeast"/>
      <w:ind w:left="2552" w:hanging="567"/>
      <w:jc w:val="both"/>
    </w:pPr>
  </w:style>
  <w:style w:type="paragraph" w:customStyle="1" w:styleId="P3">
    <w:name w:val="P3"/>
    <w:basedOn w:val="ILF-Standard"/>
    <w:rsid w:val="001B17D8"/>
    <w:pPr>
      <w:numPr>
        <w:numId w:val="12"/>
      </w:numPr>
      <w:spacing w:line="320" w:lineRule="atLeast"/>
      <w:jc w:val="both"/>
    </w:pPr>
  </w:style>
  <w:style w:type="paragraph" w:styleId="Tekstkomentarza">
    <w:name w:val="annotation text"/>
    <w:basedOn w:val="ILF-Standard"/>
    <w:link w:val="TekstkomentarzaZnak"/>
    <w:rsid w:val="005E3F49"/>
    <w:rPr>
      <w:sz w:val="20"/>
    </w:rPr>
  </w:style>
  <w:style w:type="paragraph" w:styleId="Stopka">
    <w:name w:val="footer"/>
    <w:basedOn w:val="ILF-Standard"/>
    <w:link w:val="StopkaZnak"/>
    <w:rsid w:val="005E3F49"/>
    <w:pPr>
      <w:tabs>
        <w:tab w:val="right" w:pos="9497"/>
      </w:tabs>
    </w:pPr>
    <w:rPr>
      <w:sz w:val="18"/>
    </w:rPr>
  </w:style>
  <w:style w:type="paragraph" w:customStyle="1" w:styleId="Betrifft">
    <w:name w:val="Betrifft"/>
    <w:basedOn w:val="ILF-Standard"/>
    <w:rsid w:val="00F65A2A"/>
    <w:pPr>
      <w:spacing w:before="240"/>
      <w:jc w:val="center"/>
    </w:pPr>
    <w:rPr>
      <w:b/>
      <w:caps/>
      <w:sz w:val="36"/>
      <w:szCs w:val="36"/>
    </w:rPr>
  </w:style>
  <w:style w:type="paragraph" w:styleId="Legenda">
    <w:name w:val="caption"/>
    <w:basedOn w:val="ILF-Standard"/>
    <w:next w:val="E1"/>
    <w:autoRedefine/>
    <w:qFormat/>
    <w:rsid w:val="00F45884"/>
    <w:pPr>
      <w:spacing w:after="160" w:line="320" w:lineRule="atLeast"/>
      <w:ind w:left="851"/>
    </w:pPr>
    <w:rPr>
      <w:b/>
      <w:i/>
      <w:sz w:val="20"/>
    </w:rPr>
  </w:style>
  <w:style w:type="paragraph" w:styleId="Spistreci1">
    <w:name w:val="toc 1"/>
    <w:basedOn w:val="ILF-Standard"/>
    <w:next w:val="ILF-Standard"/>
    <w:link w:val="Spistreci1Znak"/>
    <w:autoRedefine/>
    <w:uiPriority w:val="39"/>
    <w:rsid w:val="00E17E0E"/>
    <w:pPr>
      <w:tabs>
        <w:tab w:val="right" w:pos="8931"/>
      </w:tabs>
      <w:spacing w:before="120" w:after="120" w:line="320" w:lineRule="atLeast"/>
      <w:ind w:left="425" w:hanging="425"/>
    </w:pPr>
    <w:rPr>
      <w:caps/>
      <w:noProof/>
      <w:szCs w:val="22"/>
    </w:rPr>
  </w:style>
  <w:style w:type="paragraph" w:styleId="Spistreci2">
    <w:name w:val="toc 2"/>
    <w:basedOn w:val="ILF-Standard"/>
    <w:next w:val="ILF-Standard"/>
    <w:autoRedefine/>
    <w:uiPriority w:val="39"/>
    <w:rsid w:val="008D7D59"/>
    <w:pPr>
      <w:tabs>
        <w:tab w:val="right" w:pos="8931"/>
      </w:tabs>
      <w:spacing w:line="320" w:lineRule="atLeast"/>
      <w:ind w:left="425" w:hanging="425"/>
    </w:pPr>
    <w:rPr>
      <w:noProof/>
    </w:rPr>
  </w:style>
  <w:style w:type="paragraph" w:styleId="Spistreci3">
    <w:name w:val="toc 3"/>
    <w:basedOn w:val="ILF-Standard"/>
    <w:next w:val="ILF-Standard"/>
    <w:autoRedefine/>
    <w:uiPriority w:val="39"/>
    <w:rsid w:val="00E72D23"/>
    <w:pPr>
      <w:tabs>
        <w:tab w:val="left" w:pos="1843"/>
        <w:tab w:val="right" w:pos="8931"/>
      </w:tabs>
      <w:spacing w:after="120" w:line="320" w:lineRule="atLeast"/>
      <w:ind w:left="1843" w:hanging="992"/>
    </w:pPr>
    <w:rPr>
      <w:noProof/>
    </w:rPr>
  </w:style>
  <w:style w:type="paragraph" w:styleId="Spistreci4">
    <w:name w:val="toc 4"/>
    <w:basedOn w:val="ILF-Standard"/>
    <w:next w:val="ILF-Standard"/>
    <w:autoRedefine/>
    <w:uiPriority w:val="39"/>
    <w:rsid w:val="00EE2E08"/>
    <w:pPr>
      <w:tabs>
        <w:tab w:val="left" w:pos="1843"/>
        <w:tab w:val="right" w:pos="8931"/>
      </w:tabs>
      <w:spacing w:after="120" w:line="360" w:lineRule="auto"/>
      <w:ind w:left="1843" w:hanging="992"/>
    </w:pPr>
    <w:rPr>
      <w:szCs w:val="22"/>
    </w:rPr>
  </w:style>
  <w:style w:type="paragraph" w:styleId="Spistreci5">
    <w:name w:val="toc 5"/>
    <w:basedOn w:val="ILF-Standard"/>
    <w:next w:val="ILF-Standard"/>
    <w:autoRedefine/>
    <w:rsid w:val="003009CD"/>
    <w:pPr>
      <w:tabs>
        <w:tab w:val="left" w:pos="1843"/>
        <w:tab w:val="right" w:pos="8931"/>
      </w:tabs>
      <w:spacing w:after="120"/>
      <w:ind w:left="1843" w:hanging="992"/>
    </w:pPr>
    <w:rPr>
      <w:szCs w:val="22"/>
    </w:rPr>
  </w:style>
  <w:style w:type="paragraph" w:styleId="Spistreci6">
    <w:name w:val="toc 6"/>
    <w:basedOn w:val="Normalny"/>
    <w:next w:val="Normalny"/>
    <w:autoRedefine/>
    <w:rsid w:val="00AB774A"/>
    <w:pPr>
      <w:tabs>
        <w:tab w:val="right" w:pos="9526"/>
      </w:tabs>
      <w:ind w:left="1100"/>
    </w:pPr>
    <w:rPr>
      <w:sz w:val="20"/>
    </w:rPr>
  </w:style>
  <w:style w:type="paragraph" w:styleId="Spistreci7">
    <w:name w:val="toc 7"/>
    <w:basedOn w:val="Normalny"/>
    <w:next w:val="Normalny"/>
    <w:autoRedefine/>
    <w:rsid w:val="00AB774A"/>
    <w:pPr>
      <w:tabs>
        <w:tab w:val="right" w:pos="9526"/>
      </w:tabs>
      <w:ind w:left="1320"/>
    </w:pPr>
    <w:rPr>
      <w:sz w:val="20"/>
    </w:rPr>
  </w:style>
  <w:style w:type="paragraph" w:styleId="Spistreci8">
    <w:name w:val="toc 8"/>
    <w:basedOn w:val="Normalny"/>
    <w:next w:val="Normalny"/>
    <w:autoRedefine/>
    <w:rsid w:val="00AB774A"/>
    <w:pPr>
      <w:tabs>
        <w:tab w:val="right" w:pos="9526"/>
      </w:tabs>
      <w:ind w:left="1540"/>
    </w:pPr>
    <w:rPr>
      <w:sz w:val="20"/>
    </w:rPr>
  </w:style>
  <w:style w:type="paragraph" w:styleId="Spistreci9">
    <w:name w:val="toc 9"/>
    <w:basedOn w:val="Normalny"/>
    <w:next w:val="Normalny"/>
    <w:autoRedefine/>
    <w:rsid w:val="00AB774A"/>
    <w:pPr>
      <w:tabs>
        <w:tab w:val="right" w:pos="9526"/>
      </w:tabs>
      <w:ind w:left="1760"/>
    </w:pPr>
    <w:rPr>
      <w:sz w:val="20"/>
    </w:rPr>
  </w:style>
  <w:style w:type="paragraph" w:styleId="Spisilustracji">
    <w:name w:val="table of figures"/>
    <w:basedOn w:val="ILF-Standard"/>
    <w:next w:val="ILF-Standard"/>
    <w:uiPriority w:val="99"/>
    <w:rsid w:val="00D658A4"/>
    <w:pPr>
      <w:tabs>
        <w:tab w:val="left" w:pos="1559"/>
        <w:tab w:val="right" w:pos="9526"/>
      </w:tabs>
      <w:spacing w:line="320" w:lineRule="atLeast"/>
      <w:ind w:left="442" w:hanging="442"/>
    </w:pPr>
  </w:style>
  <w:style w:type="paragraph" w:styleId="Tekstprzypisudolnego">
    <w:name w:val="footnote text"/>
    <w:basedOn w:val="ILF-Standard"/>
    <w:semiHidden/>
    <w:rsid w:val="005E3F49"/>
    <w:pPr>
      <w:ind w:left="1276" w:hanging="425"/>
    </w:pPr>
    <w:rPr>
      <w:sz w:val="20"/>
    </w:rPr>
  </w:style>
  <w:style w:type="paragraph" w:styleId="Data">
    <w:name w:val="Date"/>
    <w:basedOn w:val="ILF-Standard"/>
    <w:rsid w:val="00F65A2A"/>
    <w:pPr>
      <w:spacing w:before="60" w:after="60"/>
      <w:jc w:val="center"/>
    </w:pPr>
  </w:style>
  <w:style w:type="character" w:styleId="Odwoanieprzypisudolnego">
    <w:name w:val="footnote reference"/>
    <w:semiHidden/>
    <w:rsid w:val="005E3F49"/>
    <w:rPr>
      <w:vertAlign w:val="superscript"/>
    </w:rPr>
  </w:style>
  <w:style w:type="character" w:styleId="Hipercze">
    <w:name w:val="Hyperlink"/>
    <w:uiPriority w:val="99"/>
    <w:rsid w:val="00F65A2A"/>
    <w:rPr>
      <w:rFonts w:ascii="Arial" w:hAnsi="Arial"/>
      <w:color w:val="0000FF"/>
      <w:u w:val="single"/>
    </w:rPr>
  </w:style>
  <w:style w:type="paragraph" w:customStyle="1" w:styleId="ILF-Standard">
    <w:name w:val="ILF-Standard"/>
    <w:rsid w:val="00F65A2A"/>
    <w:rPr>
      <w:rFonts w:ascii="Arial" w:hAnsi="Arial"/>
      <w:sz w:val="22"/>
      <w:lang w:val="en-GB" w:eastAsia="de-DE"/>
    </w:rPr>
  </w:style>
  <w:style w:type="paragraph" w:customStyle="1" w:styleId="Pfad">
    <w:name w:val="Pfad"/>
    <w:basedOn w:val="ILF-Standard"/>
    <w:rsid w:val="009B2C1D"/>
    <w:rPr>
      <w:sz w:val="10"/>
    </w:rPr>
  </w:style>
  <w:style w:type="paragraph" w:customStyle="1" w:styleId="Projektname">
    <w:name w:val="Projektname"/>
    <w:basedOn w:val="Betrifft"/>
    <w:rsid w:val="0077368F"/>
    <w:pPr>
      <w:spacing w:before="8000"/>
    </w:pPr>
    <w:rPr>
      <w:caps w:val="0"/>
      <w:sz w:val="40"/>
      <w:szCs w:val="40"/>
    </w:rPr>
  </w:style>
  <w:style w:type="paragraph" w:customStyle="1" w:styleId="Revisionszeile">
    <w:name w:val="Revisionszeile"/>
    <w:basedOn w:val="Betrifft"/>
    <w:rsid w:val="005E3F49"/>
    <w:pPr>
      <w:jc w:val="right"/>
    </w:pPr>
    <w:rPr>
      <w:sz w:val="22"/>
    </w:rPr>
  </w:style>
  <w:style w:type="paragraph" w:customStyle="1" w:styleId="ILFDatum">
    <w:name w:val="ILFDatum"/>
    <w:basedOn w:val="Normalny"/>
    <w:rsid w:val="00F65A2A"/>
    <w:pPr>
      <w:spacing w:before="240"/>
      <w:jc w:val="center"/>
    </w:pPr>
    <w:rPr>
      <w:b/>
    </w:rPr>
  </w:style>
  <w:style w:type="paragraph" w:customStyle="1" w:styleId="Adressfeld">
    <w:name w:val="Adressfeld"/>
    <w:basedOn w:val="ILF-Standard"/>
    <w:autoRedefine/>
    <w:rsid w:val="00F65A2A"/>
    <w:pPr>
      <w:spacing w:before="720"/>
      <w:ind w:left="567"/>
    </w:pPr>
  </w:style>
  <w:style w:type="paragraph" w:customStyle="1" w:styleId="Poprawka1">
    <w:name w:val="Poprawka1"/>
    <w:basedOn w:val="Normalny"/>
    <w:next w:val="E0"/>
    <w:rsid w:val="009B2C1D"/>
    <w:pPr>
      <w:jc w:val="center"/>
    </w:pPr>
    <w:rPr>
      <w:b/>
      <w:caps/>
      <w:szCs w:val="22"/>
    </w:rPr>
  </w:style>
  <w:style w:type="paragraph" w:customStyle="1" w:styleId="E4">
    <w:name w:val="E4"/>
    <w:basedOn w:val="E3"/>
    <w:rsid w:val="00F65A2A"/>
    <w:pPr>
      <w:ind w:left="2552"/>
    </w:pPr>
  </w:style>
  <w:style w:type="table" w:styleId="Tabela-Siatka">
    <w:name w:val="Table Grid"/>
    <w:basedOn w:val="Standardowy"/>
    <w:uiPriority w:val="59"/>
    <w:rsid w:val="00225059"/>
    <w:pPr>
      <w:spacing w:after="160" w:line="32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ks1">
    <w:name w:val="index 1"/>
    <w:basedOn w:val="Normalny"/>
    <w:next w:val="Normalny"/>
    <w:autoRedefine/>
    <w:semiHidden/>
    <w:rsid w:val="00D658A4"/>
    <w:pPr>
      <w:ind w:left="220" w:hanging="220"/>
    </w:pPr>
  </w:style>
  <w:style w:type="paragraph" w:styleId="Indeks2">
    <w:name w:val="index 2"/>
    <w:basedOn w:val="Normalny"/>
    <w:next w:val="Normalny"/>
    <w:autoRedefine/>
    <w:semiHidden/>
    <w:rsid w:val="00D658A4"/>
    <w:pPr>
      <w:ind w:left="440" w:hanging="220"/>
    </w:pPr>
  </w:style>
  <w:style w:type="paragraph" w:styleId="Indeks3">
    <w:name w:val="index 3"/>
    <w:basedOn w:val="Normalny"/>
    <w:next w:val="Normalny"/>
    <w:autoRedefine/>
    <w:semiHidden/>
    <w:rsid w:val="00D658A4"/>
    <w:pPr>
      <w:ind w:left="660" w:hanging="220"/>
    </w:pPr>
  </w:style>
  <w:style w:type="paragraph" w:styleId="Indeks4">
    <w:name w:val="index 4"/>
    <w:basedOn w:val="Normalny"/>
    <w:next w:val="Normalny"/>
    <w:autoRedefine/>
    <w:semiHidden/>
    <w:rsid w:val="00D658A4"/>
    <w:pPr>
      <w:ind w:left="880" w:hanging="220"/>
    </w:pPr>
  </w:style>
  <w:style w:type="paragraph" w:styleId="Indeks5">
    <w:name w:val="index 5"/>
    <w:basedOn w:val="Normalny"/>
    <w:next w:val="Normalny"/>
    <w:autoRedefine/>
    <w:semiHidden/>
    <w:rsid w:val="00D658A4"/>
    <w:pPr>
      <w:ind w:left="1100" w:hanging="220"/>
    </w:pPr>
  </w:style>
  <w:style w:type="paragraph" w:styleId="Indeks6">
    <w:name w:val="index 6"/>
    <w:basedOn w:val="Normalny"/>
    <w:next w:val="Normalny"/>
    <w:autoRedefine/>
    <w:semiHidden/>
    <w:rsid w:val="00D658A4"/>
    <w:pPr>
      <w:ind w:left="1320" w:hanging="220"/>
    </w:pPr>
  </w:style>
  <w:style w:type="paragraph" w:styleId="Indeks7">
    <w:name w:val="index 7"/>
    <w:basedOn w:val="Normalny"/>
    <w:next w:val="Normalny"/>
    <w:autoRedefine/>
    <w:semiHidden/>
    <w:rsid w:val="00D658A4"/>
    <w:pPr>
      <w:ind w:left="1540" w:hanging="220"/>
    </w:pPr>
  </w:style>
  <w:style w:type="paragraph" w:styleId="Indeks8">
    <w:name w:val="index 8"/>
    <w:basedOn w:val="Normalny"/>
    <w:next w:val="Normalny"/>
    <w:autoRedefine/>
    <w:semiHidden/>
    <w:rsid w:val="00D658A4"/>
    <w:pPr>
      <w:ind w:left="1760" w:hanging="220"/>
    </w:pPr>
  </w:style>
  <w:style w:type="paragraph" w:styleId="Indeks9">
    <w:name w:val="index 9"/>
    <w:basedOn w:val="Normalny"/>
    <w:next w:val="Normalny"/>
    <w:autoRedefine/>
    <w:semiHidden/>
    <w:rsid w:val="00D658A4"/>
    <w:pPr>
      <w:ind w:left="1980" w:hanging="220"/>
    </w:pPr>
  </w:style>
  <w:style w:type="paragraph" w:customStyle="1" w:styleId="Podstawowy">
    <w:name w:val="Podstawowy"/>
    <w:basedOn w:val="Normalny"/>
    <w:rsid w:val="00F02AD2"/>
    <w:pPr>
      <w:spacing w:after="0" w:line="240" w:lineRule="auto"/>
      <w:jc w:val="both"/>
    </w:pPr>
    <w:rPr>
      <w:szCs w:val="24"/>
      <w:lang w:val="pl-PL" w:eastAsia="pl-PL"/>
    </w:rPr>
  </w:style>
  <w:style w:type="paragraph" w:customStyle="1" w:styleId="DISCIPLINE">
    <w:name w:val="DISCIPLINE"/>
    <w:basedOn w:val="E0"/>
    <w:next w:val="E0"/>
    <w:autoRedefine/>
    <w:rsid w:val="00BE2DAE"/>
    <w:pPr>
      <w:spacing w:after="0" w:line="360" w:lineRule="auto"/>
      <w:jc w:val="center"/>
    </w:pPr>
    <w:rPr>
      <w:b/>
      <w:sz w:val="24"/>
      <w:szCs w:val="24"/>
      <w:lang w:val="pl-PL"/>
    </w:rPr>
  </w:style>
  <w:style w:type="paragraph" w:customStyle="1" w:styleId="E1">
    <w:name w:val="E1"/>
    <w:basedOn w:val="Normalny"/>
    <w:link w:val="E1Char"/>
    <w:rsid w:val="00F45884"/>
    <w:pPr>
      <w:ind w:left="709"/>
      <w:jc w:val="both"/>
    </w:pPr>
  </w:style>
  <w:style w:type="paragraph" w:customStyle="1" w:styleId="NumerFCZ">
    <w:name w:val="Numer FCZ"/>
    <w:basedOn w:val="Podstawowy"/>
    <w:link w:val="NumerFCZZnak"/>
    <w:rsid w:val="00BE31CB"/>
    <w:pPr>
      <w:jc w:val="right"/>
    </w:pPr>
    <w:rPr>
      <w:rFonts w:cs="Arial"/>
      <w:b/>
      <w:sz w:val="20"/>
      <w:lang w:val="en-GB"/>
    </w:rPr>
  </w:style>
  <w:style w:type="character" w:customStyle="1" w:styleId="NumerFCZZnak">
    <w:name w:val="Numer FCZ Znak"/>
    <w:link w:val="NumerFCZ"/>
    <w:rsid w:val="00BE31CB"/>
    <w:rPr>
      <w:rFonts w:ascii="Arial" w:hAnsi="Arial" w:cs="Arial"/>
      <w:b/>
      <w:szCs w:val="24"/>
      <w:lang w:val="en-GB" w:eastAsia="pl-PL" w:bidi="ar-SA"/>
    </w:rPr>
  </w:style>
  <w:style w:type="paragraph" w:customStyle="1" w:styleId="Tom">
    <w:name w:val="Tom"/>
    <w:basedOn w:val="E0"/>
    <w:rsid w:val="00AC650A"/>
    <w:pPr>
      <w:spacing w:after="0" w:line="240" w:lineRule="auto"/>
      <w:jc w:val="center"/>
    </w:pPr>
    <w:rPr>
      <w:sz w:val="20"/>
    </w:rPr>
  </w:style>
  <w:style w:type="paragraph" w:styleId="Listapunktowana3">
    <w:name w:val="List Bullet 3"/>
    <w:basedOn w:val="Normalny"/>
    <w:autoRedefine/>
    <w:rsid w:val="00D63955"/>
    <w:pPr>
      <w:tabs>
        <w:tab w:val="num" w:pos="900"/>
      </w:tabs>
      <w:spacing w:after="0" w:line="280" w:lineRule="exact"/>
      <w:ind w:left="900" w:hanging="360"/>
      <w:jc w:val="both"/>
    </w:pPr>
    <w:rPr>
      <w:szCs w:val="22"/>
      <w:lang w:val="pl-PL" w:eastAsia="en-US"/>
    </w:rPr>
  </w:style>
  <w:style w:type="paragraph" w:customStyle="1" w:styleId="bookantiqua12">
    <w:name w:val="book antiqua 12"/>
    <w:basedOn w:val="Normalny"/>
    <w:rsid w:val="00D63955"/>
    <w:pPr>
      <w:spacing w:after="0" w:line="360" w:lineRule="auto"/>
      <w:jc w:val="both"/>
    </w:pPr>
    <w:rPr>
      <w:rFonts w:ascii="Book Antiqua" w:hAnsi="Book Antiqua"/>
      <w:b/>
      <w:bCs/>
      <w:sz w:val="24"/>
      <w:lang w:val="pl-PL" w:eastAsia="pl-PL"/>
    </w:rPr>
  </w:style>
  <w:style w:type="paragraph" w:customStyle="1" w:styleId="Cz">
    <w:name w:val="Część"/>
    <w:basedOn w:val="Betrifft"/>
    <w:rsid w:val="00AD24A6"/>
    <w:pPr>
      <w:spacing w:before="3000"/>
    </w:pPr>
  </w:style>
  <w:style w:type="paragraph" w:customStyle="1" w:styleId="StylInterlinia15wiersza">
    <w:name w:val="Styl Interlinia:  15 wiersza"/>
    <w:basedOn w:val="Normalny"/>
    <w:rsid w:val="003B5432"/>
    <w:pPr>
      <w:spacing w:line="360" w:lineRule="auto"/>
    </w:pPr>
  </w:style>
  <w:style w:type="paragraph" w:customStyle="1" w:styleId="StylWyjustowanyInterlinia15wiersza">
    <w:name w:val="Styl Wyjustowany Interlinia:  15 wiersza"/>
    <w:basedOn w:val="Normalny"/>
    <w:rsid w:val="00EB7AA7"/>
    <w:pPr>
      <w:spacing w:line="360" w:lineRule="auto"/>
      <w:jc w:val="both"/>
    </w:pPr>
  </w:style>
  <w:style w:type="character" w:customStyle="1" w:styleId="Spistreci1Znak">
    <w:name w:val="Spis treści 1 Znak"/>
    <w:link w:val="Spistreci1"/>
    <w:uiPriority w:val="39"/>
    <w:rsid w:val="00E17E0E"/>
    <w:rPr>
      <w:rFonts w:ascii="Arial" w:hAnsi="Arial"/>
      <w:caps/>
      <w:noProof/>
      <w:sz w:val="22"/>
      <w:szCs w:val="22"/>
      <w:lang w:val="en-GB" w:eastAsia="de-DE"/>
    </w:rPr>
  </w:style>
  <w:style w:type="paragraph" w:customStyle="1" w:styleId="stylinterlinia15wiersza0">
    <w:name w:val="stylinterlinia15wiersza"/>
    <w:basedOn w:val="Normalny"/>
    <w:rsid w:val="00F40E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TekstkomentarzaZnak">
    <w:name w:val="Tekst komentarza Znak"/>
    <w:link w:val="Tekstkomentarza"/>
    <w:rsid w:val="002264FE"/>
    <w:rPr>
      <w:rFonts w:ascii="Arial" w:hAnsi="Arial"/>
      <w:lang w:val="en-GB" w:eastAsia="de-DE"/>
    </w:rPr>
  </w:style>
  <w:style w:type="paragraph" w:customStyle="1" w:styleId="1strona">
    <w:name w:val="1strona"/>
    <w:basedOn w:val="Normalny"/>
    <w:qFormat/>
    <w:rsid w:val="00E80240"/>
    <w:pPr>
      <w:spacing w:after="0" w:line="240" w:lineRule="auto"/>
    </w:pPr>
    <w:rPr>
      <w:sz w:val="16"/>
      <w:lang w:val="pl-PL"/>
    </w:rPr>
  </w:style>
  <w:style w:type="paragraph" w:customStyle="1" w:styleId="obiekt">
    <w:name w:val="obiekt"/>
    <w:basedOn w:val="Tytul2"/>
    <w:qFormat/>
    <w:rsid w:val="00E80240"/>
    <w:pPr>
      <w:tabs>
        <w:tab w:val="left" w:pos="8114"/>
        <w:tab w:val="left" w:pos="9248"/>
      </w:tabs>
      <w:spacing w:before="0" w:after="0"/>
      <w:ind w:left="176" w:right="459"/>
    </w:pPr>
    <w:rPr>
      <w:sz w:val="25"/>
      <w:szCs w:val="25"/>
    </w:rPr>
  </w:style>
  <w:style w:type="paragraph" w:styleId="Tekstdymka">
    <w:name w:val="Balloon Text"/>
    <w:basedOn w:val="Normalny"/>
    <w:link w:val="TekstdymkaZnak"/>
    <w:rsid w:val="00B75BA9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B75BA9"/>
    <w:rPr>
      <w:rFonts w:ascii="Tahoma" w:hAnsi="Tahoma" w:cs="Tahoma"/>
      <w:sz w:val="16"/>
      <w:szCs w:val="16"/>
      <w:lang w:val="en-GB" w:eastAsia="de-DE"/>
    </w:rPr>
  </w:style>
  <w:style w:type="paragraph" w:styleId="Zwykytekst">
    <w:name w:val="Plain Text"/>
    <w:basedOn w:val="Normalny"/>
    <w:link w:val="ZwykytekstZnak"/>
    <w:rsid w:val="00C350CF"/>
    <w:pPr>
      <w:spacing w:after="0" w:line="240" w:lineRule="auto"/>
    </w:pPr>
    <w:rPr>
      <w:sz w:val="24"/>
      <w:szCs w:val="24"/>
    </w:rPr>
  </w:style>
  <w:style w:type="character" w:customStyle="1" w:styleId="ZwykytekstZnak">
    <w:name w:val="Zwykły tekst Znak"/>
    <w:link w:val="Zwykytekst"/>
    <w:rsid w:val="00C350CF"/>
    <w:rPr>
      <w:rFonts w:ascii="Arial" w:hAnsi="Arial"/>
      <w:sz w:val="24"/>
      <w:szCs w:val="24"/>
    </w:rPr>
  </w:style>
  <w:style w:type="paragraph" w:customStyle="1" w:styleId="Styl3">
    <w:name w:val="Styl3"/>
    <w:basedOn w:val="Nagwek1"/>
    <w:rsid w:val="00C350CF"/>
    <w:pPr>
      <w:widowControl w:val="0"/>
      <w:tabs>
        <w:tab w:val="left" w:pos="142"/>
      </w:tabs>
      <w:spacing w:before="0" w:after="0" w:line="288" w:lineRule="auto"/>
      <w:jc w:val="center"/>
    </w:pPr>
    <w:rPr>
      <w:i/>
      <w:caps w:val="0"/>
      <w:snapToGrid w:val="0"/>
      <w:kern w:val="0"/>
      <w:szCs w:val="22"/>
      <w:u w:val="single"/>
      <w:lang w:val="pl-PL" w:eastAsia="pl-PL"/>
    </w:rPr>
  </w:style>
  <w:style w:type="paragraph" w:styleId="Akapitzlist">
    <w:name w:val="List Paragraph"/>
    <w:basedOn w:val="Normalny"/>
    <w:uiPriority w:val="34"/>
    <w:qFormat/>
    <w:rsid w:val="0005280F"/>
    <w:pPr>
      <w:ind w:left="720"/>
      <w:contextualSpacing/>
    </w:pPr>
  </w:style>
  <w:style w:type="character" w:customStyle="1" w:styleId="Nagwek1Znak">
    <w:name w:val="Nagłówek 1 Znak"/>
    <w:link w:val="Nagwek1"/>
    <w:rsid w:val="00025471"/>
    <w:rPr>
      <w:rFonts w:ascii="Arial" w:hAnsi="Arial"/>
      <w:b/>
      <w:caps/>
      <w:kern w:val="28"/>
      <w:sz w:val="22"/>
      <w:lang w:val="en-GB" w:eastAsia="de-DE"/>
    </w:rPr>
  </w:style>
  <w:style w:type="character" w:customStyle="1" w:styleId="biggertext3">
    <w:name w:val="biggertext3"/>
    <w:rsid w:val="00025471"/>
    <w:rPr>
      <w:sz w:val="28"/>
      <w:szCs w:val="28"/>
    </w:rPr>
  </w:style>
  <w:style w:type="paragraph" w:customStyle="1" w:styleId="WKDtekst">
    <w:name w:val="WKD tekst"/>
    <w:basedOn w:val="Normalny"/>
    <w:rsid w:val="00025471"/>
    <w:pPr>
      <w:suppressAutoHyphens/>
      <w:autoSpaceDN w:val="0"/>
      <w:spacing w:after="119" w:line="360" w:lineRule="auto"/>
      <w:jc w:val="both"/>
    </w:pPr>
    <w:rPr>
      <w:rFonts w:cs="Arial"/>
      <w:lang w:val="pl-PL" w:eastAsia="pl-PL"/>
    </w:rPr>
  </w:style>
  <w:style w:type="paragraph" w:customStyle="1" w:styleId="Zwykytekst1">
    <w:name w:val="Zwykły tekst1"/>
    <w:basedOn w:val="Normalny"/>
    <w:rsid w:val="00025471"/>
    <w:pPr>
      <w:suppressAutoHyphens/>
      <w:spacing w:after="0" w:line="240" w:lineRule="auto"/>
    </w:pPr>
    <w:rPr>
      <w:sz w:val="24"/>
      <w:szCs w:val="24"/>
      <w:lang w:val="pl-PL" w:eastAsia="ar-SA"/>
    </w:rPr>
  </w:style>
  <w:style w:type="character" w:customStyle="1" w:styleId="StopkaZnak">
    <w:name w:val="Stopka Znak"/>
    <w:link w:val="Stopka"/>
    <w:rsid w:val="00CC515D"/>
    <w:rPr>
      <w:rFonts w:ascii="Arial" w:hAnsi="Arial"/>
      <w:sz w:val="18"/>
      <w:lang w:val="en-GB" w:eastAsia="de-DE"/>
    </w:rPr>
  </w:style>
  <w:style w:type="paragraph" w:styleId="Tematkomentarza">
    <w:name w:val="annotation subject"/>
    <w:basedOn w:val="Tekstkomentarza"/>
    <w:next w:val="Tekstkomentarza"/>
    <w:link w:val="TematkomentarzaZnak"/>
    <w:rsid w:val="004C761C"/>
    <w:pPr>
      <w:spacing w:after="160" w:line="320" w:lineRule="atLeast"/>
    </w:pPr>
    <w:rPr>
      <w:b/>
      <w:bCs/>
    </w:rPr>
  </w:style>
  <w:style w:type="character" w:customStyle="1" w:styleId="TematkomentarzaZnak">
    <w:name w:val="Temat komentarza Znak"/>
    <w:link w:val="Tematkomentarza"/>
    <w:rsid w:val="004C761C"/>
    <w:rPr>
      <w:rFonts w:ascii="Arial" w:hAnsi="Arial"/>
      <w:b/>
      <w:bCs/>
      <w:lang w:val="en-GB" w:eastAsia="de-DE"/>
    </w:rPr>
  </w:style>
  <w:style w:type="character" w:customStyle="1" w:styleId="googqs-tidbit1">
    <w:name w:val="goog_qs-tidbit1"/>
    <w:rsid w:val="00E55B84"/>
    <w:rPr>
      <w:vanish w:val="0"/>
      <w:webHidden w:val="0"/>
      <w:specVanish w:val="0"/>
    </w:rPr>
  </w:style>
  <w:style w:type="paragraph" w:styleId="Tekstpodstawowy2">
    <w:name w:val="Body Text 2"/>
    <w:basedOn w:val="Normalny"/>
    <w:link w:val="Tekstpodstawowy2Znak"/>
    <w:rsid w:val="00C36CFF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lang w:val="pl-PL"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C36CFF"/>
  </w:style>
  <w:style w:type="paragraph" w:customStyle="1" w:styleId="Default">
    <w:name w:val="Default"/>
    <w:rsid w:val="00104768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styleId="Pogrubienie">
    <w:name w:val="Strong"/>
    <w:qFormat/>
    <w:rsid w:val="00B017EC"/>
    <w:rPr>
      <w:b/>
      <w:bCs/>
    </w:rPr>
  </w:style>
  <w:style w:type="paragraph" w:customStyle="1" w:styleId="Akapitzlist1">
    <w:name w:val="Akapit z listą1"/>
    <w:basedOn w:val="Normalny"/>
    <w:rsid w:val="00D7159B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val="pl-PL" w:eastAsia="pl-PL"/>
    </w:rPr>
  </w:style>
  <w:style w:type="character" w:customStyle="1" w:styleId="st">
    <w:name w:val="st"/>
    <w:basedOn w:val="Domylnaczcionkaakapitu"/>
    <w:rsid w:val="00DE50B2"/>
  </w:style>
  <w:style w:type="character" w:styleId="Uwydatnienie">
    <w:name w:val="Emphasis"/>
    <w:uiPriority w:val="20"/>
    <w:qFormat/>
    <w:rsid w:val="00DE50B2"/>
    <w:rPr>
      <w:i/>
      <w:iCs/>
    </w:rPr>
  </w:style>
  <w:style w:type="character" w:customStyle="1" w:styleId="Nagwek2Znak">
    <w:name w:val="Nagłówek 2 Znak"/>
    <w:link w:val="Nagwek2"/>
    <w:rsid w:val="00A424A0"/>
    <w:rPr>
      <w:rFonts w:ascii="Arial" w:hAnsi="Arial"/>
      <w:b/>
      <w:sz w:val="22"/>
      <w:lang w:val="en-GB" w:eastAsia="de-DE"/>
    </w:rPr>
  </w:style>
  <w:style w:type="character" w:customStyle="1" w:styleId="Nagwek3Znak">
    <w:name w:val="Nagłówek 3 Znak"/>
    <w:link w:val="Nagwek3"/>
    <w:rsid w:val="00A424A0"/>
    <w:rPr>
      <w:rFonts w:ascii="Arial" w:hAnsi="Arial"/>
      <w:sz w:val="22"/>
      <w:lang w:val="en-GB" w:eastAsia="de-DE"/>
    </w:rPr>
  </w:style>
  <w:style w:type="character" w:customStyle="1" w:styleId="Nagwek4Znak">
    <w:name w:val="Nagłówek 4 Znak"/>
    <w:link w:val="Nagwek4"/>
    <w:rsid w:val="00A424A0"/>
    <w:rPr>
      <w:rFonts w:ascii="Arial" w:hAnsi="Arial"/>
      <w:b/>
      <w:i/>
      <w:lang w:val="en-GB" w:eastAsia="de-DE"/>
    </w:rPr>
  </w:style>
  <w:style w:type="character" w:customStyle="1" w:styleId="E1Char">
    <w:name w:val="E1 Char"/>
    <w:link w:val="E1"/>
    <w:locked/>
    <w:rsid w:val="00EA1A64"/>
    <w:rPr>
      <w:rFonts w:ascii="Arial" w:hAnsi="Arial"/>
      <w:sz w:val="22"/>
      <w:lang w:val="en-GB" w:eastAsia="de-DE"/>
    </w:rPr>
  </w:style>
  <w:style w:type="character" w:customStyle="1" w:styleId="NagwekZnak">
    <w:name w:val="Nagłówek Znak"/>
    <w:link w:val="Nagwek"/>
    <w:rsid w:val="00444084"/>
    <w:rPr>
      <w:rFonts w:ascii="Arial" w:hAnsi="Arial"/>
      <w:sz w:val="18"/>
      <w:lang w:val="en-GB" w:eastAsia="de-DE"/>
    </w:rPr>
  </w:style>
  <w:style w:type="paragraph" w:customStyle="1" w:styleId="Poprawka2">
    <w:name w:val="Poprawka2"/>
    <w:basedOn w:val="Normalny"/>
    <w:next w:val="E0"/>
    <w:rsid w:val="00444084"/>
    <w:pPr>
      <w:jc w:val="center"/>
    </w:pPr>
    <w:rPr>
      <w:b/>
      <w:caps/>
      <w:szCs w:val="22"/>
    </w:rPr>
  </w:style>
  <w:style w:type="character" w:customStyle="1" w:styleId="WW8Num3z0">
    <w:name w:val="WW8Num3z0"/>
    <w:rsid w:val="00F710C9"/>
    <w:rPr>
      <w:b/>
      <w:i/>
      <w:sz w:val="36"/>
    </w:rPr>
  </w:style>
  <w:style w:type="character" w:customStyle="1" w:styleId="WW8Num3z1">
    <w:name w:val="WW8Num3z1"/>
    <w:rsid w:val="00F710C9"/>
    <w:rPr>
      <w:rFonts w:ascii="Courier New" w:hAnsi="Courier New" w:cs="Courier New"/>
    </w:rPr>
  </w:style>
  <w:style w:type="character" w:customStyle="1" w:styleId="WW8Num3z2">
    <w:name w:val="WW8Num3z2"/>
    <w:rsid w:val="00F710C9"/>
    <w:rPr>
      <w:rFonts w:ascii="Wingdings" w:hAnsi="Wingdings"/>
    </w:rPr>
  </w:style>
  <w:style w:type="character" w:customStyle="1" w:styleId="WW8Num4z0">
    <w:name w:val="WW8Num4z0"/>
    <w:rsid w:val="00F710C9"/>
    <w:rPr>
      <w:rFonts w:ascii="Symbol" w:hAnsi="Symbol"/>
    </w:rPr>
  </w:style>
  <w:style w:type="character" w:customStyle="1" w:styleId="Absatz-Standardschriftart">
    <w:name w:val="Absatz-Standardschriftart"/>
    <w:rsid w:val="00F710C9"/>
  </w:style>
  <w:style w:type="character" w:customStyle="1" w:styleId="Domylnaczcionkaakapitu4">
    <w:name w:val="Domyślna czcionka akapitu4"/>
    <w:rsid w:val="00F710C9"/>
  </w:style>
  <w:style w:type="character" w:customStyle="1" w:styleId="WW8Num4z1">
    <w:name w:val="WW8Num4z1"/>
    <w:rsid w:val="00F710C9"/>
    <w:rPr>
      <w:rFonts w:ascii="Courier New" w:hAnsi="Courier New" w:cs="Courier New"/>
    </w:rPr>
  </w:style>
  <w:style w:type="character" w:customStyle="1" w:styleId="WW8Num4z2">
    <w:name w:val="WW8Num4z2"/>
    <w:rsid w:val="00F710C9"/>
    <w:rPr>
      <w:rFonts w:ascii="Wingdings" w:hAnsi="Wingdings"/>
    </w:rPr>
  </w:style>
  <w:style w:type="character" w:customStyle="1" w:styleId="WW8Num5z0">
    <w:name w:val="WW8Num5z0"/>
    <w:rsid w:val="00F710C9"/>
    <w:rPr>
      <w:rFonts w:ascii="Symbol" w:hAnsi="Symbol"/>
    </w:rPr>
  </w:style>
  <w:style w:type="character" w:customStyle="1" w:styleId="Domylnaczcionkaakapitu3">
    <w:name w:val="Domyślna czcionka akapitu3"/>
    <w:rsid w:val="00F710C9"/>
  </w:style>
  <w:style w:type="character" w:customStyle="1" w:styleId="WW8Num6z0">
    <w:name w:val="WW8Num6z0"/>
    <w:rsid w:val="00F710C9"/>
    <w:rPr>
      <w:rFonts w:ascii="Symbol" w:hAnsi="Symbol"/>
    </w:rPr>
  </w:style>
  <w:style w:type="character" w:customStyle="1" w:styleId="WW8Num6z1">
    <w:name w:val="WW8Num6z1"/>
    <w:rsid w:val="00F710C9"/>
    <w:rPr>
      <w:rFonts w:ascii="Courier New" w:hAnsi="Courier New" w:cs="Courier New"/>
    </w:rPr>
  </w:style>
  <w:style w:type="character" w:customStyle="1" w:styleId="WW8Num6z2">
    <w:name w:val="WW8Num6z2"/>
    <w:rsid w:val="00F710C9"/>
    <w:rPr>
      <w:rFonts w:ascii="Wingdings" w:hAnsi="Wingdings"/>
    </w:rPr>
  </w:style>
  <w:style w:type="character" w:customStyle="1" w:styleId="WW8Num7z0">
    <w:name w:val="WW8Num7z0"/>
    <w:rsid w:val="00F710C9"/>
    <w:rPr>
      <w:rFonts w:ascii="Courier New" w:hAnsi="Courier New" w:cs="Courier New"/>
    </w:rPr>
  </w:style>
  <w:style w:type="character" w:customStyle="1" w:styleId="WW8Num8z0">
    <w:name w:val="WW8Num8z0"/>
    <w:rsid w:val="00F710C9"/>
    <w:rPr>
      <w:rFonts w:ascii="Symbol" w:hAnsi="Symbol"/>
    </w:rPr>
  </w:style>
  <w:style w:type="character" w:customStyle="1" w:styleId="WW8Num10z0">
    <w:name w:val="WW8Num10z0"/>
    <w:rsid w:val="00F710C9"/>
    <w:rPr>
      <w:b/>
      <w:i/>
      <w:sz w:val="36"/>
    </w:rPr>
  </w:style>
  <w:style w:type="character" w:customStyle="1" w:styleId="WW8Num11z0">
    <w:name w:val="WW8Num11z0"/>
    <w:rsid w:val="00F710C9"/>
    <w:rPr>
      <w:b/>
      <w:i/>
      <w:sz w:val="36"/>
    </w:rPr>
  </w:style>
  <w:style w:type="character" w:customStyle="1" w:styleId="WW8Num15z0">
    <w:name w:val="WW8Num15z0"/>
    <w:rsid w:val="00F710C9"/>
    <w:rPr>
      <w:rFonts w:ascii="Symbol" w:hAnsi="Symbol"/>
      <w:sz w:val="20"/>
    </w:rPr>
  </w:style>
  <w:style w:type="character" w:customStyle="1" w:styleId="WW8Num15z1">
    <w:name w:val="WW8Num15z1"/>
    <w:rsid w:val="00F710C9"/>
    <w:rPr>
      <w:rFonts w:ascii="Courier New" w:hAnsi="Courier New"/>
      <w:sz w:val="20"/>
    </w:rPr>
  </w:style>
  <w:style w:type="character" w:customStyle="1" w:styleId="WW8Num15z2">
    <w:name w:val="WW8Num15z2"/>
    <w:rsid w:val="00F710C9"/>
    <w:rPr>
      <w:rFonts w:ascii="Wingdings" w:hAnsi="Wingdings"/>
      <w:sz w:val="20"/>
    </w:rPr>
  </w:style>
  <w:style w:type="character" w:customStyle="1" w:styleId="Domylnaczcionkaakapitu2">
    <w:name w:val="Domyślna czcionka akapitu2"/>
    <w:rsid w:val="00F710C9"/>
  </w:style>
  <w:style w:type="character" w:customStyle="1" w:styleId="WW-Absatz-Standardschriftart">
    <w:name w:val="WW-Absatz-Standardschriftart"/>
    <w:rsid w:val="00F710C9"/>
  </w:style>
  <w:style w:type="character" w:customStyle="1" w:styleId="WW8Num5z1">
    <w:name w:val="WW8Num5z1"/>
    <w:rsid w:val="00F710C9"/>
    <w:rPr>
      <w:rFonts w:ascii="Courier New" w:hAnsi="Courier New" w:cs="Courier New"/>
    </w:rPr>
  </w:style>
  <w:style w:type="character" w:customStyle="1" w:styleId="WW8Num5z2">
    <w:name w:val="WW8Num5z2"/>
    <w:rsid w:val="00F710C9"/>
    <w:rPr>
      <w:rFonts w:ascii="Wingdings" w:hAnsi="Wingdings"/>
    </w:rPr>
  </w:style>
  <w:style w:type="character" w:customStyle="1" w:styleId="WW8Num8z1">
    <w:name w:val="WW8Num8z1"/>
    <w:rsid w:val="00F710C9"/>
    <w:rPr>
      <w:rFonts w:ascii="Courier New" w:hAnsi="Courier New" w:cs="Courier New"/>
    </w:rPr>
  </w:style>
  <w:style w:type="character" w:customStyle="1" w:styleId="WW8Num8z2">
    <w:name w:val="WW8Num8z2"/>
    <w:rsid w:val="00F710C9"/>
    <w:rPr>
      <w:rFonts w:ascii="Wingdings" w:hAnsi="Wingdings"/>
    </w:rPr>
  </w:style>
  <w:style w:type="character" w:customStyle="1" w:styleId="Domylnaczcionkaakapitu1">
    <w:name w:val="Domyślna czcionka akapitu1"/>
    <w:rsid w:val="00F710C9"/>
  </w:style>
  <w:style w:type="character" w:customStyle="1" w:styleId="ListLabel1">
    <w:name w:val="ListLabel 1"/>
    <w:rsid w:val="00F710C9"/>
    <w:rPr>
      <w:rFonts w:cs="Courier New"/>
    </w:rPr>
  </w:style>
  <w:style w:type="character" w:customStyle="1" w:styleId="ListLabel2">
    <w:name w:val="ListLabel 2"/>
    <w:rsid w:val="00F710C9"/>
    <w:rPr>
      <w:b/>
      <w:i/>
      <w:sz w:val="36"/>
    </w:rPr>
  </w:style>
  <w:style w:type="character" w:customStyle="1" w:styleId="ListLabel3">
    <w:name w:val="ListLabel 3"/>
    <w:rsid w:val="00F710C9"/>
    <w:rPr>
      <w:rFonts w:cs="Times New Roman"/>
    </w:rPr>
  </w:style>
  <w:style w:type="character" w:customStyle="1" w:styleId="ListLabel4">
    <w:name w:val="ListLabel 4"/>
    <w:rsid w:val="00F710C9"/>
    <w:rPr>
      <w:rFonts w:eastAsia="Times New Roman" w:cs="Arial"/>
    </w:rPr>
  </w:style>
  <w:style w:type="character" w:customStyle="1" w:styleId="Domylnaczcionkaakapitu5">
    <w:name w:val="Domyślna czcionka akapitu5"/>
    <w:rsid w:val="00F710C9"/>
  </w:style>
  <w:style w:type="character" w:customStyle="1" w:styleId="Odwoaniedokomentarza1">
    <w:name w:val="Odwołanie do komentarza1"/>
    <w:rsid w:val="00F710C9"/>
  </w:style>
  <w:style w:type="character" w:customStyle="1" w:styleId="Numerstrony1">
    <w:name w:val="Numer strony1"/>
    <w:rsid w:val="00F710C9"/>
  </w:style>
  <w:style w:type="character" w:customStyle="1" w:styleId="Odwoanieprzypisudolnego1">
    <w:name w:val="Odwołanie przypisu dolnego1"/>
    <w:rsid w:val="00F710C9"/>
  </w:style>
  <w:style w:type="character" w:customStyle="1" w:styleId="Bullets">
    <w:name w:val="Bullets"/>
    <w:rsid w:val="00F710C9"/>
    <w:rPr>
      <w:rFonts w:ascii="OpenSymbol" w:eastAsia="OpenSymbol" w:hAnsi="OpenSymbol" w:cs="OpenSymbol"/>
    </w:rPr>
  </w:style>
  <w:style w:type="character" w:customStyle="1" w:styleId="Teksttreci">
    <w:name w:val="Tekst treści_"/>
    <w:rsid w:val="00F710C9"/>
    <w:rPr>
      <w:spacing w:val="3"/>
      <w:sz w:val="13"/>
      <w:szCs w:val="13"/>
      <w:lang w:eastAsia="ar-SA" w:bidi="ar-SA"/>
    </w:rPr>
  </w:style>
  <w:style w:type="character" w:customStyle="1" w:styleId="Nagwek20">
    <w:name w:val="Nagłówek #2_"/>
    <w:rsid w:val="00F710C9"/>
    <w:rPr>
      <w:rFonts w:ascii="Arial" w:hAnsi="Arial"/>
      <w:spacing w:val="-70"/>
      <w:w w:val="200"/>
      <w:sz w:val="43"/>
      <w:szCs w:val="43"/>
      <w:lang w:eastAsia="ar-SA" w:bidi="ar-SA"/>
    </w:rPr>
  </w:style>
  <w:style w:type="character" w:customStyle="1" w:styleId="Teksttreci8">
    <w:name w:val="Tekst treści (8)_"/>
    <w:rsid w:val="00F710C9"/>
    <w:rPr>
      <w:spacing w:val="20"/>
      <w:sz w:val="14"/>
      <w:szCs w:val="14"/>
      <w:lang w:eastAsia="ar-SA" w:bidi="ar-SA"/>
    </w:rPr>
  </w:style>
  <w:style w:type="character" w:customStyle="1" w:styleId="Teksttreci80">
    <w:name w:val="Tekst treści (8)"/>
    <w:rsid w:val="00F710C9"/>
    <w:rPr>
      <w:spacing w:val="20"/>
      <w:sz w:val="14"/>
      <w:szCs w:val="14"/>
      <w:lang w:val="pl-PL" w:eastAsia="ar-SA" w:bidi="ar-SA"/>
    </w:rPr>
  </w:style>
  <w:style w:type="character" w:customStyle="1" w:styleId="Teksttreci6">
    <w:name w:val="Tekst treści (6)_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9">
    <w:name w:val="Tekst treści (9)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5">
    <w:name w:val="Tekst treści5"/>
    <w:rsid w:val="00F710C9"/>
    <w:rPr>
      <w:rFonts w:ascii="Times New Roman" w:hAnsi="Times New Roman" w:cs="Times New Roman"/>
      <w:spacing w:val="0"/>
      <w:sz w:val="14"/>
      <w:szCs w:val="14"/>
      <w:u w:val="none"/>
      <w:lang w:eastAsia="ar-SA" w:bidi="ar-SA"/>
    </w:rPr>
  </w:style>
  <w:style w:type="character" w:customStyle="1" w:styleId="Nagwek50">
    <w:name w:val="Nagłówek #5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7">
    <w:name w:val="Tekst treści + 7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Arial">
    <w:name w:val="Tekst treści + Arial"/>
    <w:rsid w:val="00F710C9"/>
    <w:rPr>
      <w:rFonts w:ascii="Arial" w:hAnsi="Arial" w:cs="Arial"/>
      <w:spacing w:val="0"/>
      <w:sz w:val="13"/>
      <w:szCs w:val="13"/>
      <w:u w:val="none"/>
      <w:lang w:val="pl-PL" w:eastAsia="ar-SA" w:bidi="ar-SA"/>
    </w:rPr>
  </w:style>
  <w:style w:type="character" w:customStyle="1" w:styleId="Teksttreci73">
    <w:name w:val="Tekst treści + 73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13">
    <w:name w:val="Tekst treści (13)_"/>
    <w:rsid w:val="00F710C9"/>
    <w:rPr>
      <w:b/>
      <w:bCs/>
      <w:sz w:val="14"/>
      <w:szCs w:val="14"/>
      <w:lang w:eastAsia="ar-SA" w:bidi="ar-SA"/>
    </w:rPr>
  </w:style>
  <w:style w:type="character" w:customStyle="1" w:styleId="Teksttreci130">
    <w:name w:val="Tekst treści (13)"/>
    <w:rsid w:val="00F710C9"/>
    <w:rPr>
      <w:b/>
      <w:bCs/>
      <w:sz w:val="14"/>
      <w:szCs w:val="14"/>
      <w:lang w:val="pl-PL" w:eastAsia="ar-SA" w:bidi="ar-SA"/>
    </w:rPr>
  </w:style>
  <w:style w:type="character" w:customStyle="1" w:styleId="TeksttreciPogrubienie3">
    <w:name w:val="Tekst treści + Pogrubienie3"/>
    <w:rsid w:val="00F710C9"/>
    <w:rPr>
      <w:rFonts w:ascii="Times New Roman" w:hAnsi="Times New Roman" w:cs="Times New Roman"/>
      <w:b/>
      <w:bCs/>
      <w:spacing w:val="0"/>
      <w:sz w:val="14"/>
      <w:szCs w:val="14"/>
      <w:u w:val="none"/>
      <w:lang w:eastAsia="ar-SA" w:bidi="ar-SA"/>
    </w:rPr>
  </w:style>
  <w:style w:type="character" w:customStyle="1" w:styleId="Teksttreci71">
    <w:name w:val="Tekst treści + 71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Nagwek40">
    <w:name w:val="Nagłówek #4_"/>
    <w:rsid w:val="00F710C9"/>
    <w:rPr>
      <w:rFonts w:ascii="Arial" w:hAnsi="Arial"/>
      <w:b/>
      <w:bCs/>
      <w:sz w:val="26"/>
      <w:szCs w:val="26"/>
      <w:lang w:eastAsia="ar-SA" w:bidi="ar-SA"/>
    </w:rPr>
  </w:style>
  <w:style w:type="character" w:customStyle="1" w:styleId="Nagwek62">
    <w:name w:val="Nagłówek #6 (2)_"/>
    <w:rsid w:val="00F710C9"/>
    <w:rPr>
      <w:rFonts w:ascii="Arial" w:hAnsi="Arial"/>
      <w:b/>
      <w:bCs/>
      <w:sz w:val="23"/>
      <w:szCs w:val="23"/>
      <w:lang w:eastAsia="ar-SA" w:bidi="ar-SA"/>
    </w:rPr>
  </w:style>
  <w:style w:type="character" w:customStyle="1" w:styleId="TeksttreciOdstpy2pt">
    <w:name w:val="Tekst treści + Odstępy 2 pt"/>
    <w:rsid w:val="00F710C9"/>
    <w:rPr>
      <w:rFonts w:ascii="Times New Roman" w:hAnsi="Times New Roman" w:cs="Times New Roman"/>
      <w:spacing w:val="40"/>
      <w:sz w:val="14"/>
      <w:szCs w:val="14"/>
      <w:u w:val="none"/>
      <w:lang w:eastAsia="ar-SA" w:bidi="ar-SA"/>
    </w:rPr>
  </w:style>
  <w:style w:type="character" w:customStyle="1" w:styleId="Nagwek471">
    <w:name w:val="Nagłówek #4 + 71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Pogrubienie">
    <w:name w:val="Tekst treści + Pogrubienie"/>
    <w:rsid w:val="00F710C9"/>
    <w:rPr>
      <w:rFonts w:ascii="Verdana" w:hAnsi="Verdana" w:cs="Verdana"/>
      <w:b/>
      <w:bCs/>
      <w:i/>
      <w:iCs/>
      <w:spacing w:val="3"/>
      <w:sz w:val="15"/>
      <w:szCs w:val="15"/>
      <w:u w:val="none"/>
      <w:lang w:eastAsia="ar-SA" w:bidi="ar-SA"/>
    </w:rPr>
  </w:style>
  <w:style w:type="character" w:customStyle="1" w:styleId="Znakiprzypiswkocowych">
    <w:name w:val="Znaki przypisów końcowych"/>
    <w:rsid w:val="00F710C9"/>
    <w:rPr>
      <w:vertAlign w:val="superscript"/>
    </w:rPr>
  </w:style>
  <w:style w:type="character" w:customStyle="1" w:styleId="hps">
    <w:name w:val="hps"/>
    <w:rsid w:val="00F710C9"/>
  </w:style>
  <w:style w:type="character" w:customStyle="1" w:styleId="shorttext">
    <w:name w:val="short_text"/>
    <w:rsid w:val="00F710C9"/>
  </w:style>
  <w:style w:type="character" w:customStyle="1" w:styleId="atn">
    <w:name w:val="atn"/>
    <w:rsid w:val="00F710C9"/>
  </w:style>
  <w:style w:type="character" w:customStyle="1" w:styleId="Znakinumeracji">
    <w:name w:val="Znaki numeracji"/>
    <w:rsid w:val="00F710C9"/>
  </w:style>
  <w:style w:type="paragraph" w:customStyle="1" w:styleId="Nagwek41">
    <w:name w:val="Nagłówek4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styleId="Lista">
    <w:name w:val="List"/>
    <w:basedOn w:val="Tekstpodstawowy"/>
    <w:rsid w:val="00F710C9"/>
    <w:pPr>
      <w:widowControl w:val="0"/>
      <w:suppressAutoHyphens/>
    </w:pPr>
    <w:rPr>
      <w:rFonts w:ascii="Times New Roman" w:eastAsia="Arial" w:hAnsi="Times New Roman" w:cs="Mangal"/>
      <w:kern w:val="1"/>
      <w:sz w:val="20"/>
      <w:lang w:val="pl-PL" w:eastAsia="ar-SA"/>
    </w:rPr>
  </w:style>
  <w:style w:type="paragraph" w:customStyle="1" w:styleId="Podpis4">
    <w:name w:val="Podpis4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ks">
    <w:name w:val="Indeks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30">
    <w:name w:val="Nagłówek3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3">
    <w:name w:val="Podpis3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21">
    <w:name w:val="Nagłówek2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2">
    <w:name w:val="Podpis2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Heading">
    <w:name w:val="Heading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Legenda1">
    <w:name w:val="Legenda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x">
    <w:name w:val="Index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10">
    <w:name w:val="Nagłówek1"/>
    <w:next w:val="Tekstpodstawowy"/>
    <w:rsid w:val="00F710C9"/>
    <w:pPr>
      <w:keepNext/>
      <w:widowControl w:val="0"/>
      <w:tabs>
        <w:tab w:val="center" w:pos="4536"/>
        <w:tab w:val="right" w:pos="9072"/>
      </w:tabs>
      <w:suppressAutoHyphens/>
      <w:spacing w:before="240" w:after="120"/>
    </w:pPr>
    <w:rPr>
      <w:rFonts w:ascii="Arial" w:eastAsia="Arial Unicode MS" w:hAnsi="Arial" w:cs="Mangal"/>
      <w:kern w:val="1"/>
      <w:sz w:val="18"/>
      <w:szCs w:val="28"/>
      <w:lang w:eastAsia="ar-SA"/>
    </w:rPr>
  </w:style>
  <w:style w:type="paragraph" w:customStyle="1" w:styleId="Podpis1">
    <w:name w:val="Podpis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wiadomoci1">
    <w:name w:val="Nagłówek wiadomośc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komentarza1">
    <w:name w:val="Tekst komentarz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Legenda11">
    <w:name w:val="Legenda1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Spisilustracji1">
    <w:name w:val="Spis ilustracj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przypisudolnego1">
    <w:name w:val="Tekst przypisu dolnego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Data1">
    <w:name w:val="Dat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Indeks11">
    <w:name w:val="Indeks 1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21">
    <w:name w:val="Indeks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31">
    <w:name w:val="Indeks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41">
    <w:name w:val="Indeks 4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51">
    <w:name w:val="Indeks 5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61">
    <w:name w:val="Indeks 6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71">
    <w:name w:val="Indeks 7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81">
    <w:name w:val="Indeks 8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91">
    <w:name w:val="Indeks 9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Listapunktowana31">
    <w:name w:val="Lista punktowana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kstdymka1">
    <w:name w:val="Tekst dymka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Zwykytekst2">
    <w:name w:val="Zwykły tekst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Akapitzlist2">
    <w:name w:val="Akapit z listą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matkomentarza1">
    <w:name w:val="Temat komentarza1"/>
    <w:basedOn w:val="Tekstkomentarza1"/>
    <w:rsid w:val="00F710C9"/>
  </w:style>
  <w:style w:type="paragraph" w:customStyle="1" w:styleId="Tekstpodstawowy21">
    <w:name w:val="Tekst podstawowy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WW-Default">
    <w:name w:val="WW-Default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Contents10">
    <w:name w:val="Contents 10"/>
    <w:basedOn w:val="Index"/>
    <w:rsid w:val="00F710C9"/>
    <w:pPr>
      <w:tabs>
        <w:tab w:val="right" w:leader="dot" w:pos="7091"/>
      </w:tabs>
      <w:ind w:left="2547"/>
    </w:pPr>
  </w:style>
  <w:style w:type="paragraph" w:customStyle="1" w:styleId="TableContents">
    <w:name w:val="Table Contents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TableHeading">
    <w:name w:val="Table Heading"/>
    <w:basedOn w:val="TableContents"/>
    <w:rsid w:val="00F710C9"/>
    <w:pPr>
      <w:jc w:val="center"/>
    </w:pPr>
    <w:rPr>
      <w:b/>
      <w:bCs/>
    </w:rPr>
  </w:style>
  <w:style w:type="paragraph" w:styleId="NormalnyWeb">
    <w:name w:val="Normal (Web)"/>
    <w:basedOn w:val="Normalny"/>
    <w:rsid w:val="00F710C9"/>
    <w:pPr>
      <w:spacing w:before="280" w:after="280" w:line="240" w:lineRule="auto"/>
    </w:pPr>
    <w:rPr>
      <w:rFonts w:ascii="Times New Roman" w:hAnsi="Times New Roman"/>
      <w:kern w:val="1"/>
      <w:sz w:val="24"/>
      <w:szCs w:val="24"/>
      <w:lang w:val="pl-PL" w:eastAsia="ar-SA"/>
    </w:rPr>
  </w:style>
  <w:style w:type="paragraph" w:customStyle="1" w:styleId="Teksttreci1">
    <w:name w:val="Tekst treści1"/>
    <w:basedOn w:val="Normalny"/>
    <w:rsid w:val="00F710C9"/>
    <w:pPr>
      <w:widowControl w:val="0"/>
      <w:shd w:val="clear" w:color="auto" w:fill="FFFFFF"/>
      <w:spacing w:before="120" w:after="120" w:line="240" w:lineRule="atLeast"/>
      <w:ind w:hanging="780"/>
      <w:jc w:val="center"/>
    </w:pPr>
    <w:rPr>
      <w:rFonts w:ascii="Times New Roman" w:hAnsi="Times New Roman"/>
      <w:spacing w:val="3"/>
      <w:kern w:val="1"/>
      <w:sz w:val="13"/>
      <w:szCs w:val="13"/>
      <w:lang w:val="pl-PL" w:eastAsia="ar-SA"/>
    </w:rPr>
  </w:style>
  <w:style w:type="paragraph" w:customStyle="1" w:styleId="Nagwek22">
    <w:name w:val="Nagłówek #2"/>
    <w:basedOn w:val="Normalny"/>
    <w:rsid w:val="00F710C9"/>
    <w:pPr>
      <w:widowControl w:val="0"/>
      <w:shd w:val="clear" w:color="auto" w:fill="FFFFFF"/>
      <w:spacing w:before="480" w:after="60" w:line="240" w:lineRule="atLeast"/>
    </w:pPr>
    <w:rPr>
      <w:spacing w:val="-70"/>
      <w:w w:val="200"/>
      <w:kern w:val="1"/>
      <w:sz w:val="43"/>
      <w:szCs w:val="43"/>
      <w:lang w:val="pl-PL" w:eastAsia="ar-SA"/>
    </w:rPr>
  </w:style>
  <w:style w:type="paragraph" w:customStyle="1" w:styleId="Teksttreci81">
    <w:name w:val="Tekst treści (8)1"/>
    <w:basedOn w:val="Normalny"/>
    <w:rsid w:val="00F710C9"/>
    <w:pPr>
      <w:widowControl w:val="0"/>
      <w:shd w:val="clear" w:color="auto" w:fill="FFFFFF"/>
      <w:spacing w:before="300" w:after="120" w:line="240" w:lineRule="atLeast"/>
      <w:ind w:hanging="780"/>
    </w:pPr>
    <w:rPr>
      <w:rFonts w:ascii="Times New Roman" w:hAnsi="Times New Roman"/>
      <w:spacing w:val="20"/>
      <w:kern w:val="1"/>
      <w:sz w:val="14"/>
      <w:szCs w:val="14"/>
      <w:lang w:val="pl-PL" w:eastAsia="ar-SA"/>
    </w:rPr>
  </w:style>
  <w:style w:type="paragraph" w:customStyle="1" w:styleId="Teksttreci60">
    <w:name w:val="Tekst treści (6)"/>
    <w:basedOn w:val="Normalny"/>
    <w:rsid w:val="00F710C9"/>
    <w:pPr>
      <w:widowControl w:val="0"/>
      <w:shd w:val="clear" w:color="auto" w:fill="FFFFFF"/>
      <w:spacing w:after="60" w:line="240" w:lineRule="atLeast"/>
      <w:ind w:hanging="360"/>
      <w:jc w:val="both"/>
    </w:pPr>
    <w:rPr>
      <w:b/>
      <w:bCs/>
      <w:kern w:val="1"/>
      <w:sz w:val="15"/>
      <w:szCs w:val="15"/>
      <w:lang w:val="pl-PL" w:eastAsia="ar-SA"/>
    </w:rPr>
  </w:style>
  <w:style w:type="paragraph" w:customStyle="1" w:styleId="Teksttreci90">
    <w:name w:val="Tekst treści (9)"/>
    <w:basedOn w:val="Normalny"/>
    <w:rsid w:val="00F710C9"/>
    <w:pPr>
      <w:widowControl w:val="0"/>
      <w:shd w:val="clear" w:color="auto" w:fill="FFFFFF"/>
      <w:spacing w:before="120" w:after="120" w:line="240" w:lineRule="atLeast"/>
      <w:jc w:val="both"/>
    </w:pPr>
    <w:rPr>
      <w:kern w:val="1"/>
      <w:sz w:val="25"/>
      <w:szCs w:val="25"/>
      <w:lang w:val="pl-PL" w:eastAsia="ar-SA"/>
    </w:rPr>
  </w:style>
  <w:style w:type="paragraph" w:customStyle="1" w:styleId="Nagwek51">
    <w:name w:val="Nagłówek #5"/>
    <w:basedOn w:val="Normalny"/>
    <w:rsid w:val="00F710C9"/>
    <w:pPr>
      <w:widowControl w:val="0"/>
      <w:shd w:val="clear" w:color="auto" w:fill="FFFFFF"/>
      <w:spacing w:before="180" w:after="0" w:line="298" w:lineRule="exact"/>
    </w:pPr>
    <w:rPr>
      <w:kern w:val="1"/>
      <w:sz w:val="25"/>
      <w:szCs w:val="25"/>
      <w:lang w:val="pl-PL" w:eastAsia="ar-SA"/>
    </w:rPr>
  </w:style>
  <w:style w:type="paragraph" w:customStyle="1" w:styleId="Teksttreci131">
    <w:name w:val="Tekst treści (13)1"/>
    <w:basedOn w:val="Normalny"/>
    <w:rsid w:val="00F710C9"/>
    <w:pPr>
      <w:widowControl w:val="0"/>
      <w:shd w:val="clear" w:color="auto" w:fill="FFFFFF"/>
      <w:spacing w:before="60" w:after="180" w:line="240" w:lineRule="atLeast"/>
    </w:pPr>
    <w:rPr>
      <w:rFonts w:ascii="Times New Roman" w:hAnsi="Times New Roman"/>
      <w:b/>
      <w:bCs/>
      <w:kern w:val="1"/>
      <w:sz w:val="14"/>
      <w:szCs w:val="14"/>
      <w:lang w:val="pl-PL" w:eastAsia="ar-SA"/>
    </w:rPr>
  </w:style>
  <w:style w:type="paragraph" w:customStyle="1" w:styleId="Nagwek42">
    <w:name w:val="Nagłówek #4"/>
    <w:basedOn w:val="Normalny"/>
    <w:rsid w:val="00F710C9"/>
    <w:pPr>
      <w:widowControl w:val="0"/>
      <w:shd w:val="clear" w:color="auto" w:fill="FFFFFF"/>
      <w:spacing w:after="120" w:line="240" w:lineRule="atLeast"/>
      <w:ind w:hanging="180"/>
    </w:pPr>
    <w:rPr>
      <w:b/>
      <w:bCs/>
      <w:kern w:val="1"/>
      <w:sz w:val="26"/>
      <w:szCs w:val="26"/>
      <w:lang w:val="pl-PL" w:eastAsia="ar-SA"/>
    </w:rPr>
  </w:style>
  <w:style w:type="paragraph" w:customStyle="1" w:styleId="Nagwek620">
    <w:name w:val="Nagłówek #6 (2)"/>
    <w:basedOn w:val="Normalny"/>
    <w:rsid w:val="00F710C9"/>
    <w:pPr>
      <w:widowControl w:val="0"/>
      <w:shd w:val="clear" w:color="auto" w:fill="FFFFFF"/>
      <w:spacing w:before="60" w:after="60" w:line="240" w:lineRule="atLeast"/>
    </w:pPr>
    <w:rPr>
      <w:b/>
      <w:bCs/>
      <w:kern w:val="1"/>
      <w:sz w:val="23"/>
      <w:szCs w:val="23"/>
      <w:lang w:val="pl-PL" w:eastAsia="ar-SA"/>
    </w:rPr>
  </w:style>
  <w:style w:type="paragraph" w:customStyle="1" w:styleId="Teksttreci0">
    <w:name w:val="Tekst treści"/>
    <w:basedOn w:val="Normalny"/>
    <w:rsid w:val="00F710C9"/>
    <w:pPr>
      <w:widowControl w:val="0"/>
      <w:shd w:val="clear" w:color="auto" w:fill="FFFFFF"/>
      <w:spacing w:before="60" w:after="0" w:line="240" w:lineRule="exact"/>
    </w:pPr>
    <w:rPr>
      <w:rFonts w:ascii="Microsoft Sans Serif" w:eastAsia="Courier New" w:hAnsi="Microsoft Sans Serif" w:cs="Microsoft Sans Serif"/>
      <w:kern w:val="1"/>
      <w:sz w:val="14"/>
      <w:szCs w:val="14"/>
      <w:lang w:val="en-US" w:eastAsia="ar-SA"/>
    </w:rPr>
  </w:style>
  <w:style w:type="paragraph" w:styleId="Tekstprzypisukocowego">
    <w:name w:val="endnote text"/>
    <w:basedOn w:val="Normalny"/>
    <w:link w:val="TekstprzypisukocowegoZnak"/>
    <w:rsid w:val="00F710C9"/>
    <w:pPr>
      <w:suppressAutoHyphens/>
    </w:pPr>
    <w:rPr>
      <w:kern w:val="1"/>
      <w:sz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F710C9"/>
    <w:rPr>
      <w:rFonts w:ascii="Arial" w:hAnsi="Arial"/>
      <w:kern w:val="1"/>
      <w:lang w:val="en-GB" w:eastAsia="ar-SA"/>
    </w:rPr>
  </w:style>
  <w:style w:type="paragraph" w:customStyle="1" w:styleId="Spistreci10">
    <w:name w:val="Spis treści 10"/>
    <w:basedOn w:val="Indeks"/>
    <w:rsid w:val="00F710C9"/>
    <w:pPr>
      <w:tabs>
        <w:tab w:val="right" w:leader="dot" w:pos="7091"/>
      </w:tabs>
      <w:ind w:left="2547"/>
    </w:pPr>
  </w:style>
  <w:style w:type="paragraph" w:customStyle="1" w:styleId="Zawartotabeli">
    <w:name w:val="Zawartość tabeli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Nagwektabeli">
    <w:name w:val="Nagłówek tabeli"/>
    <w:basedOn w:val="Zawartotabeli"/>
    <w:rsid w:val="00F710C9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F710C9"/>
    <w:pPr>
      <w:widowControl w:val="0"/>
      <w:suppressAutoHyphens/>
    </w:pPr>
    <w:rPr>
      <w:rFonts w:ascii="Times New Roman" w:eastAsia="Arial" w:hAnsi="Times New Roman"/>
      <w:kern w:val="1"/>
      <w:sz w:val="20"/>
      <w:lang w:val="pl-PL" w:eastAsia="ar-SA"/>
    </w:rPr>
  </w:style>
  <w:style w:type="paragraph" w:customStyle="1" w:styleId="Nagwek100">
    <w:name w:val="Nagłówek 10"/>
    <w:basedOn w:val="Nagwek30"/>
    <w:next w:val="Tekstpodstawowy"/>
    <w:rsid w:val="00F710C9"/>
    <w:pPr>
      <w:tabs>
        <w:tab w:val="num" w:pos="567"/>
        <w:tab w:val="left" w:pos="3600"/>
      </w:tabs>
      <w:ind w:left="3600" w:hanging="360"/>
    </w:pPr>
    <w:rPr>
      <w:b/>
      <w:bCs/>
      <w:sz w:val="21"/>
      <w:szCs w:val="21"/>
    </w:rPr>
  </w:style>
  <w:style w:type="table" w:styleId="Tabela-Elegancki">
    <w:name w:val="Table Elegant"/>
    <w:basedOn w:val="Standardowy"/>
    <w:rsid w:val="00C873FB"/>
    <w:pPr>
      <w:spacing w:after="160" w:line="320" w:lineRule="atLeast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LANSTERPODPUNKTInterlinia15wiersza">
    <w:name w:val="Styl LANSTER_PODPUNKT + Interlinia:  15 wiersza"/>
    <w:basedOn w:val="Normalny"/>
    <w:rsid w:val="002017F6"/>
    <w:pPr>
      <w:spacing w:after="120" w:line="360" w:lineRule="auto"/>
      <w:jc w:val="both"/>
    </w:pPr>
    <w:rPr>
      <w:rFonts w:ascii="Times New Roman" w:hAnsi="Times New Roman"/>
      <w:sz w:val="24"/>
      <w:lang w:val="pl-PL" w:eastAsia="pl-PL"/>
    </w:rPr>
  </w:style>
  <w:style w:type="character" w:customStyle="1" w:styleId="CharStyle6">
    <w:name w:val="CharStyle6"/>
    <w:basedOn w:val="Domylnaczcionkaakapitu"/>
    <w:rsid w:val="00884EB1"/>
    <w:rPr>
      <w:rFonts w:ascii="Times New Roman" w:eastAsia="Times New Roman" w:hAnsi="Times New Roman" w:cs="Times New Roman"/>
      <w:b w:val="0"/>
      <w:bCs w:val="0"/>
      <w:i w:val="0"/>
      <w:iCs w:val="0"/>
      <w:strike w:val="0"/>
      <w:dstrike w:val="0"/>
      <w:color w:val="000000"/>
      <w:spacing w:val="2"/>
      <w:w w:val="100"/>
      <w:position w:val="0"/>
      <w:sz w:val="14"/>
      <w:szCs w:val="14"/>
      <w:u w:val="none"/>
      <w:vertAlign w:val="baseline"/>
      <w:lang w:val="en-US" w:eastAsia="en-US" w:bidi="en-US"/>
    </w:rPr>
  </w:style>
  <w:style w:type="character" w:customStyle="1" w:styleId="CharStyle4">
    <w:name w:val="CharStyle4"/>
    <w:basedOn w:val="Domylnaczcionkaakapitu"/>
    <w:rsid w:val="00884EB1"/>
    <w:rPr>
      <w:rFonts w:ascii="Tahoma" w:eastAsia="Tahoma" w:hAnsi="Tahoma" w:cs="Tahoma"/>
      <w:b w:val="0"/>
      <w:bCs w:val="0"/>
      <w:i w:val="0"/>
      <w:iCs w:val="0"/>
      <w:strike w:val="0"/>
      <w:dstrike w:val="0"/>
      <w:color w:val="000000"/>
      <w:spacing w:val="-12"/>
      <w:w w:val="100"/>
      <w:position w:val="0"/>
      <w:sz w:val="57"/>
      <w:szCs w:val="57"/>
      <w:u w:val="none"/>
      <w:vertAlign w:val="baseline"/>
      <w:lang w:val="en-US" w:eastAsia="en-US" w:bidi="en-US"/>
    </w:rPr>
  </w:style>
  <w:style w:type="character" w:customStyle="1" w:styleId="CharStyle8">
    <w:name w:val="CharStyle8"/>
    <w:basedOn w:val="Domylnaczcionkaakapitu"/>
    <w:rsid w:val="00884EB1"/>
    <w:rPr>
      <w:rFonts w:ascii="Tahoma" w:eastAsia="Tahoma" w:hAnsi="Tahoma" w:cs="Tahoma"/>
      <w:b/>
      <w:bCs/>
      <w:i/>
      <w:iCs/>
      <w:strike w:val="0"/>
      <w:dstrike w:val="0"/>
      <w:color w:val="000000"/>
      <w:spacing w:val="-27"/>
      <w:w w:val="100"/>
      <w:position w:val="0"/>
      <w:sz w:val="27"/>
      <w:szCs w:val="27"/>
      <w:u w:val="none"/>
      <w:vertAlign w:val="baseline"/>
      <w:lang w:val="en-US" w:eastAsia="en-US" w:bidi="en-US"/>
    </w:rPr>
  </w:style>
  <w:style w:type="character" w:customStyle="1" w:styleId="CharStyle19">
    <w:name w:val="CharStyle19"/>
    <w:basedOn w:val="Domylnaczcionkaakapitu"/>
    <w:rsid w:val="00884EB1"/>
    <w:rPr>
      <w:rFonts w:ascii="Tahoma" w:eastAsia="Tahoma" w:hAnsi="Tahoma" w:cs="Tahoma"/>
      <w:b/>
      <w:bCs/>
      <w:i w:val="0"/>
      <w:iCs w:val="0"/>
      <w:strike w:val="0"/>
      <w:dstrike w:val="0"/>
      <w:color w:val="000000"/>
      <w:spacing w:val="12"/>
      <w:w w:val="66"/>
      <w:position w:val="0"/>
      <w:sz w:val="12"/>
      <w:szCs w:val="12"/>
      <w:u w:val="none"/>
      <w:vertAlign w:val="baseline"/>
      <w:lang w:val="en-US" w:eastAsia="en-US" w:bidi="en-US"/>
    </w:rPr>
  </w:style>
  <w:style w:type="table" w:styleId="Tabela-Kolorowy2">
    <w:name w:val="Table Colorful 2"/>
    <w:basedOn w:val="Standardowy"/>
    <w:rsid w:val="006B62B8"/>
    <w:pPr>
      <w:spacing w:after="160" w:line="320" w:lineRule="atLeast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rsid w:val="006B62B8"/>
    <w:pPr>
      <w:spacing w:after="160" w:line="320" w:lineRule="atLeast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Odwoanieprzypisukocowego">
    <w:name w:val="endnote reference"/>
    <w:basedOn w:val="Domylnaczcionkaakapitu"/>
    <w:rsid w:val="00B72E5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52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336935">
          <w:marLeft w:val="0"/>
          <w:marRight w:val="0"/>
          <w:marTop w:val="88"/>
          <w:marBottom w:val="1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959506">
              <w:marLeft w:val="71"/>
              <w:marRight w:val="71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763558">
                  <w:marLeft w:val="88"/>
                  <w:marRight w:val="88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531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2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5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image" Target="media/image23.png"/><Relationship Id="rId42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oleObject" Target="embeddings/oleObject2.bin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ED_report\ED_PL\PW_C15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B19376-8A52-43E2-BAFD-EA7F78FEFD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PW_C15</Template>
  <TotalTime>21</TotalTime>
  <Pages>1</Pages>
  <Words>5526</Words>
  <Characters>33158</Characters>
  <Application>Microsoft Office Word</Application>
  <DocSecurity>0</DocSecurity>
  <Lines>276</Lines>
  <Paragraphs>77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KETEL Sp. z o.o.</Company>
  <LinksUpToDate>false</LinksUpToDate>
  <CharactersWithSpaces>38607</CharactersWithSpaces>
  <SharedDoc>false</SharedDoc>
  <HLinks>
    <vt:vector size="414" baseType="variant">
      <vt:variant>
        <vt:i4>1572922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_Toc333299377</vt:lpwstr>
      </vt:variant>
      <vt:variant>
        <vt:i4>1572922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_Toc333299376</vt:lpwstr>
      </vt:variant>
      <vt:variant>
        <vt:i4>1572922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_Toc333299375</vt:lpwstr>
      </vt:variant>
      <vt:variant>
        <vt:i4>1572922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_Toc333299374</vt:lpwstr>
      </vt:variant>
      <vt:variant>
        <vt:i4>1572922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_Toc333299373</vt:lpwstr>
      </vt:variant>
      <vt:variant>
        <vt:i4>1572922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_Toc333299372</vt:lpwstr>
      </vt:variant>
      <vt:variant>
        <vt:i4>1572922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_Toc333299371</vt:lpwstr>
      </vt:variant>
      <vt:variant>
        <vt:i4>1572922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_Toc333299370</vt:lpwstr>
      </vt:variant>
      <vt:variant>
        <vt:i4>1638458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_Toc333299369</vt:lpwstr>
      </vt:variant>
      <vt:variant>
        <vt:i4>1638458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_Toc333299368</vt:lpwstr>
      </vt:variant>
      <vt:variant>
        <vt:i4>1638458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_Toc333299367</vt:lpwstr>
      </vt:variant>
      <vt:variant>
        <vt:i4>1638458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_Toc333299366</vt:lpwstr>
      </vt:variant>
      <vt:variant>
        <vt:i4>1638458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_Toc333299365</vt:lpwstr>
      </vt:variant>
      <vt:variant>
        <vt:i4>1638458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_Toc333299364</vt:lpwstr>
      </vt:variant>
      <vt:variant>
        <vt:i4>1638458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_Toc333299363</vt:lpwstr>
      </vt:variant>
      <vt:variant>
        <vt:i4>1638458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_Toc333299362</vt:lpwstr>
      </vt:variant>
      <vt:variant>
        <vt:i4>1638458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_Toc333299361</vt:lpwstr>
      </vt:variant>
      <vt:variant>
        <vt:i4>1638458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_Toc333299360</vt:lpwstr>
      </vt:variant>
      <vt:variant>
        <vt:i4>1703994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_Toc333299359</vt:lpwstr>
      </vt:variant>
      <vt:variant>
        <vt:i4>1703994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_Toc333299358</vt:lpwstr>
      </vt:variant>
      <vt:variant>
        <vt:i4>1703994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_Toc333299357</vt:lpwstr>
      </vt:variant>
      <vt:variant>
        <vt:i4>1703994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_Toc333299356</vt:lpwstr>
      </vt:variant>
      <vt:variant>
        <vt:i4>1703994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_Toc333299355</vt:lpwstr>
      </vt:variant>
      <vt:variant>
        <vt:i4>1703994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_Toc333299354</vt:lpwstr>
      </vt:variant>
      <vt:variant>
        <vt:i4>1703994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_Toc333299353</vt:lpwstr>
      </vt:variant>
      <vt:variant>
        <vt:i4>1703994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_Toc333299352</vt:lpwstr>
      </vt:variant>
      <vt:variant>
        <vt:i4>1703994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_Toc333299351</vt:lpwstr>
      </vt:variant>
      <vt:variant>
        <vt:i4>1703994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_Toc333299350</vt:lpwstr>
      </vt:variant>
      <vt:variant>
        <vt:i4>1769530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_Toc333299349</vt:lpwstr>
      </vt:variant>
      <vt:variant>
        <vt:i4>1769530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_Toc333299348</vt:lpwstr>
      </vt:variant>
      <vt:variant>
        <vt:i4>1769530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_Toc333299347</vt:lpwstr>
      </vt:variant>
      <vt:variant>
        <vt:i4>1769530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_Toc333299346</vt:lpwstr>
      </vt:variant>
      <vt:variant>
        <vt:i4>1769530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_Toc333299345</vt:lpwstr>
      </vt:variant>
      <vt:variant>
        <vt:i4>1769530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_Toc333299344</vt:lpwstr>
      </vt:variant>
      <vt:variant>
        <vt:i4>1769530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_Toc333299343</vt:lpwstr>
      </vt:variant>
      <vt:variant>
        <vt:i4>1769530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_Toc333299342</vt:lpwstr>
      </vt:variant>
      <vt:variant>
        <vt:i4>1769530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_Toc333299341</vt:lpwstr>
      </vt:variant>
      <vt:variant>
        <vt:i4>1769530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_Toc333299340</vt:lpwstr>
      </vt:variant>
      <vt:variant>
        <vt:i4>1835066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_Toc333299339</vt:lpwstr>
      </vt:variant>
      <vt:variant>
        <vt:i4>1835066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_Toc333299338</vt:lpwstr>
      </vt:variant>
      <vt:variant>
        <vt:i4>1835066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_Toc333299337</vt:lpwstr>
      </vt:variant>
      <vt:variant>
        <vt:i4>1835066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_Toc333299336</vt:lpwstr>
      </vt:variant>
      <vt:variant>
        <vt:i4>1835066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_Toc333299335</vt:lpwstr>
      </vt:variant>
      <vt:variant>
        <vt:i4>1835066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_Toc333299334</vt:lpwstr>
      </vt:variant>
      <vt:variant>
        <vt:i4>1835066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_Toc333299333</vt:lpwstr>
      </vt:variant>
      <vt:variant>
        <vt:i4>1835066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_Toc333299332</vt:lpwstr>
      </vt:variant>
      <vt:variant>
        <vt:i4>1835066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_Toc333299331</vt:lpwstr>
      </vt:variant>
      <vt:variant>
        <vt:i4>1835066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_Toc333299330</vt:lpwstr>
      </vt:variant>
      <vt:variant>
        <vt:i4>1900602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_Toc333299329</vt:lpwstr>
      </vt:variant>
      <vt:variant>
        <vt:i4>1900602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_Toc333299328</vt:lpwstr>
      </vt:variant>
      <vt:variant>
        <vt:i4>1900602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_Toc333299327</vt:lpwstr>
      </vt:variant>
      <vt:variant>
        <vt:i4>1900602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_Toc333299326</vt:lpwstr>
      </vt:variant>
      <vt:variant>
        <vt:i4>1900602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_Toc333299325</vt:lpwstr>
      </vt:variant>
      <vt:variant>
        <vt:i4>1900602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_Toc333299324</vt:lpwstr>
      </vt:variant>
      <vt:variant>
        <vt:i4>1900602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_Toc333299323</vt:lpwstr>
      </vt:variant>
      <vt:variant>
        <vt:i4>1900602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_Toc333299322</vt:lpwstr>
      </vt:variant>
      <vt:variant>
        <vt:i4>1900602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_Toc333299321</vt:lpwstr>
      </vt:variant>
      <vt:variant>
        <vt:i4>1900602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_Toc333299320</vt:lpwstr>
      </vt:variant>
      <vt:variant>
        <vt:i4>1966138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_Toc333299319</vt:lpwstr>
      </vt:variant>
      <vt:variant>
        <vt:i4>1966138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_Toc333299318</vt:lpwstr>
      </vt:variant>
      <vt:variant>
        <vt:i4>1966138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_Toc333299317</vt:lpwstr>
      </vt:variant>
      <vt:variant>
        <vt:i4>1966138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_Toc333299316</vt:lpwstr>
      </vt:variant>
      <vt:variant>
        <vt:i4>1966138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_Toc333299315</vt:lpwstr>
      </vt:variant>
      <vt:variant>
        <vt:i4>1966138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_Toc333299314</vt:lpwstr>
      </vt:variant>
      <vt:variant>
        <vt:i4>1966138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_Toc333299313</vt:lpwstr>
      </vt:variant>
      <vt:variant>
        <vt:i4>1966138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_Toc333299312</vt:lpwstr>
      </vt:variant>
      <vt:variant>
        <vt:i4>1966138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_Toc333299311</vt:lpwstr>
      </vt:variant>
      <vt:variant>
        <vt:i4>1966138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_Toc333299310</vt:lpwstr>
      </vt:variant>
      <vt:variant>
        <vt:i4>2031674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_Toc333299309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Ketel</dc:creator>
  <cp:lastModifiedBy>Krystyna Kowalska</cp:lastModifiedBy>
  <cp:revision>5</cp:revision>
  <cp:lastPrinted>2014-02-10T15:18:00Z</cp:lastPrinted>
  <dcterms:created xsi:type="dcterms:W3CDTF">2014-02-10T15:11:00Z</dcterms:created>
  <dcterms:modified xsi:type="dcterms:W3CDTF">2014-02-10T15:48:00Z</dcterms:modified>
</cp:coreProperties>
</file>